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102E" w:rsidRPr="00DA033F" w:rsidRDefault="00126E0B">
      <w:r w:rsidRPr="00DA033F">
        <w:rPr>
          <w:b/>
        </w:rPr>
        <w:t>To</w:t>
      </w:r>
      <w:r w:rsidRPr="00DA033F">
        <w:t>: RINGOs</w:t>
      </w:r>
    </w:p>
    <w:p w:rsidR="00126E0B" w:rsidRPr="00DA033F" w:rsidRDefault="00126E0B">
      <w:r w:rsidRPr="00DA033F">
        <w:rPr>
          <w:b/>
        </w:rPr>
        <w:t>From:</w:t>
      </w:r>
      <w:r w:rsidRPr="00DA033F">
        <w:t xml:space="preserve"> Alexandra Buylova, Stockholm University</w:t>
      </w:r>
    </w:p>
    <w:p w:rsidR="00126E0B" w:rsidRPr="00126E0B" w:rsidRDefault="00126E0B" w:rsidP="00126E0B">
      <w:pPr>
        <w:rPr>
          <w:rStyle w:val="ng-star-inserted"/>
        </w:rPr>
      </w:pPr>
      <w:r w:rsidRPr="00126E0B">
        <w:rPr>
          <w:b/>
        </w:rPr>
        <w:t>RE:</w:t>
      </w:r>
      <w:r w:rsidRPr="00126E0B">
        <w:t xml:space="preserve"> Notes from</w:t>
      </w:r>
      <w:r>
        <w:t xml:space="preserve"> COP26</w:t>
      </w:r>
      <w:r w:rsidRPr="00126E0B">
        <w:t xml:space="preserve"> </w:t>
      </w:r>
      <w:r w:rsidRPr="00126E0B">
        <w:rPr>
          <w:rStyle w:val="ng-star-inserted"/>
          <w:rFonts w:cstheme="minorHAnsi"/>
        </w:rPr>
        <w:t>SBSTA informal consultations on matters relating to Article 6 of the Paris Agreemen</w:t>
      </w:r>
      <w:r>
        <w:rPr>
          <w:rStyle w:val="ng-star-inserted"/>
          <w:rFonts w:cstheme="minorHAnsi"/>
        </w:rPr>
        <w:t xml:space="preserve">t. Location: </w:t>
      </w:r>
      <w:r w:rsidRPr="00126E0B">
        <w:rPr>
          <w:rStyle w:val="ng-star-inserted"/>
          <w:rFonts w:cstheme="minorHAnsi"/>
        </w:rPr>
        <w:t>Plenary Pen Y Fan</w:t>
      </w:r>
      <w:r>
        <w:rPr>
          <w:rStyle w:val="ng-star-inserted"/>
          <w:rFonts w:cstheme="minorHAnsi"/>
        </w:rPr>
        <w:t xml:space="preserve">. Date: November 3, 2021. Time: 10:15 – 13:30. </w:t>
      </w:r>
    </w:p>
    <w:p w:rsidR="00126E0B" w:rsidRDefault="00126E0B" w:rsidP="00126E0B">
      <w:pPr>
        <w:tabs>
          <w:tab w:val="left" w:pos="1741"/>
        </w:tabs>
      </w:pPr>
    </w:p>
    <w:p w:rsidR="00EA5F77" w:rsidRPr="00D924F2" w:rsidRDefault="00126E0B" w:rsidP="00126E0B">
      <w:pPr>
        <w:tabs>
          <w:tab w:val="left" w:pos="1741"/>
        </w:tabs>
      </w:pPr>
      <w:r w:rsidRPr="00D924F2">
        <w:t xml:space="preserve">The group continued the discussion of </w:t>
      </w:r>
      <w:r w:rsidR="00346E74" w:rsidRPr="00D924F2">
        <w:t>new versions of the</w:t>
      </w:r>
      <w:r w:rsidRPr="00D924F2">
        <w:t xml:space="preserve"> texts</w:t>
      </w:r>
      <w:r w:rsidR="00346E74" w:rsidRPr="00D924F2">
        <w:t xml:space="preserve"> related to</w:t>
      </w:r>
      <w:r w:rsidRPr="00D924F2">
        <w:t xml:space="preserve"> article 6 sections 2, 4 and 8, published early Tuesday morning (November 2, 2021). </w:t>
      </w:r>
      <w:bookmarkStart w:id="0" w:name="_GoBack"/>
      <w:bookmarkEnd w:id="0"/>
    </w:p>
    <w:p w:rsidR="00126E0B" w:rsidRPr="00126E0B" w:rsidRDefault="00126E0B" w:rsidP="00126E0B">
      <w:pPr>
        <w:tabs>
          <w:tab w:val="left" w:pos="1741"/>
        </w:tabs>
        <w:rPr>
          <w:b/>
        </w:rPr>
      </w:pPr>
      <w:r w:rsidRPr="00126E0B">
        <w:rPr>
          <w:b/>
        </w:rPr>
        <w:t>Article 6 section 2</w:t>
      </w:r>
    </w:p>
    <w:p w:rsidR="00126E0B" w:rsidRPr="00126E0B" w:rsidRDefault="00126E0B" w:rsidP="00126E0B">
      <w:r w:rsidRPr="00126E0B">
        <w:t>In re</w:t>
      </w:r>
      <w:r w:rsidR="00346E74">
        <w:t>gard</w:t>
      </w:r>
      <w:r w:rsidRPr="00126E0B">
        <w:t xml:space="preserve"> to paragraph 3 (c) that deals with establishment and revision of methods for corresponding adjustments to avoid double counting, Republic of Korea states that methods for establishing budgets and trajectories should be addressed by different entities, not people in the room. Brazil and Saudi Arabia speak to the </w:t>
      </w:r>
      <w:r w:rsidR="00346E74">
        <w:t>need</w:t>
      </w:r>
      <w:r w:rsidRPr="00126E0B">
        <w:t xml:space="preserve"> of clear timing being reflected in the text in regard to the revision of guidance to provide for a single method for application of corresponding adjustments. They prefer the deadline to be as soon as possible. Australia stressed that the discussion of </w:t>
      </w:r>
      <w:r w:rsidR="00346E74">
        <w:t xml:space="preserve">paragraph </w:t>
      </w:r>
      <w:r w:rsidRPr="00126E0B">
        <w:t xml:space="preserve">3 (c) should conclude here and not go into the work program. </w:t>
      </w:r>
    </w:p>
    <w:p w:rsidR="00126E0B" w:rsidRPr="00126E0B" w:rsidRDefault="00126E0B" w:rsidP="00126E0B">
      <w:r w:rsidRPr="00126E0B">
        <w:t xml:space="preserve">Senegal and India requests more specific language on the timing of claiming the adjustment for both the selling and acquiring parties. </w:t>
      </w:r>
    </w:p>
    <w:p w:rsidR="00126E0B" w:rsidRDefault="00126E0B" w:rsidP="00126E0B">
      <w:r w:rsidRPr="00126E0B">
        <w:t>Several parties express</w:t>
      </w:r>
      <w:r w:rsidR="00346E74">
        <w:t xml:space="preserve"> </w:t>
      </w:r>
      <w:r w:rsidRPr="00126E0B">
        <w:t xml:space="preserve">concern in regard to paragraph 4 that states </w:t>
      </w:r>
      <w:r w:rsidRPr="00126E0B">
        <w:rPr>
          <w:rFonts w:cstheme="minorHAnsi"/>
        </w:rPr>
        <w:t xml:space="preserve">that </w:t>
      </w:r>
      <w:r w:rsidRPr="00126E0B">
        <w:rPr>
          <w:rStyle w:val="markedcontent"/>
          <w:rFonts w:cstheme="minorHAnsi"/>
        </w:rPr>
        <w:t>“the secretariat is to convene a group of experts from among interested Parties to develop options for the outlines for the information”.</w:t>
      </w:r>
      <w:r w:rsidRPr="00126E0B">
        <w:rPr>
          <w:rStyle w:val="markedcontent"/>
          <w:rFonts w:ascii="Arial" w:hAnsi="Arial" w:cs="Arial"/>
        </w:rPr>
        <w:t xml:space="preserve"> </w:t>
      </w:r>
      <w:r w:rsidRPr="00126E0B">
        <w:rPr>
          <w:rStyle w:val="markedcontent"/>
          <w:rFonts w:cstheme="minorHAnsi"/>
        </w:rPr>
        <w:t xml:space="preserve">Brazil and the EU state that this </w:t>
      </w:r>
      <w:r w:rsidR="00346E74">
        <w:rPr>
          <w:rStyle w:val="markedcontent"/>
          <w:rFonts w:cstheme="minorHAnsi"/>
        </w:rPr>
        <w:t xml:space="preserve">expert </w:t>
      </w:r>
      <w:r w:rsidRPr="00126E0B">
        <w:rPr>
          <w:rStyle w:val="markedcontent"/>
          <w:rFonts w:cstheme="minorHAnsi"/>
        </w:rPr>
        <w:t xml:space="preserve">group is not necessary as it weakens the multilateral process. Australia and the African group </w:t>
      </w:r>
      <w:r w:rsidRPr="00126E0B">
        <w:t xml:space="preserve">want to know what such group might look like and are willing to consider it when they understand more about it and if it is party driven and inclusive. </w:t>
      </w:r>
    </w:p>
    <w:p w:rsidR="002D11DE" w:rsidRDefault="002D11DE" w:rsidP="00126E0B">
      <w:r w:rsidRPr="002D11DE">
        <w:t>The EU emphasize</w:t>
      </w:r>
      <w:r>
        <w:t>s</w:t>
      </w:r>
      <w:r w:rsidRPr="002D11DE">
        <w:t xml:space="preserve"> that the review process should be coordinated or centralized across parties for purposes of efficiency.</w:t>
      </w:r>
      <w:r>
        <w:t xml:space="preserve"> In accounting for non-GHG emissions, non-GHG unit is to be converted to GHG unit. </w:t>
      </w:r>
    </w:p>
    <w:p w:rsidR="002D11DE" w:rsidRPr="002D11DE" w:rsidRDefault="002D11DE" w:rsidP="002D11DE">
      <w:r w:rsidRPr="002D11DE">
        <w:t xml:space="preserve">Thailand requests better clarification on where mitigation outcomes are reported to. </w:t>
      </w:r>
    </w:p>
    <w:p w:rsidR="002D11DE" w:rsidRDefault="00FA3AB3" w:rsidP="00126E0B">
      <w:pPr>
        <w:rPr>
          <w:rStyle w:val="markedcontent"/>
          <w:rFonts w:cstheme="minorHAnsi"/>
        </w:rPr>
      </w:pPr>
      <w:r>
        <w:rPr>
          <w:rStyle w:val="markedcontent"/>
          <w:rFonts w:cstheme="minorHAnsi"/>
        </w:rPr>
        <w:t xml:space="preserve">Saudi Arabia emphasizes importance of including the text on human rights, but that the should stay in line with what is already stated in the PA, there is no need for a new version. </w:t>
      </w:r>
    </w:p>
    <w:p w:rsidR="00D03E51" w:rsidRDefault="00D03E51" w:rsidP="00D03E51">
      <w:r w:rsidRPr="00D03E51">
        <w:t xml:space="preserve">African group requests a clearer language on the review process of not meeting the guidance. And </w:t>
      </w:r>
      <w:r>
        <w:t>states</w:t>
      </w:r>
      <w:r w:rsidRPr="00D03E51">
        <w:t xml:space="preserve"> that some recommendations expressed in previous sessions were not addressed by review team. </w:t>
      </w:r>
    </w:p>
    <w:p w:rsidR="00753BC6" w:rsidRDefault="00753BC6" w:rsidP="00D03E51">
      <w:pPr>
        <w:rPr>
          <w:b/>
        </w:rPr>
      </w:pPr>
      <w:r w:rsidRPr="00753BC6">
        <w:rPr>
          <w:b/>
        </w:rPr>
        <w:t>Article 6</w:t>
      </w:r>
      <w:r>
        <w:rPr>
          <w:b/>
        </w:rPr>
        <w:t xml:space="preserve"> section 8</w:t>
      </w:r>
      <w:r w:rsidR="00B33D12">
        <w:rPr>
          <w:b/>
        </w:rPr>
        <w:t xml:space="preserve"> (non-market mechanism)</w:t>
      </w:r>
    </w:p>
    <w:p w:rsidR="00753BC6" w:rsidRPr="00753BC6" w:rsidRDefault="00753BC6" w:rsidP="00753BC6">
      <w:r w:rsidRPr="00753BC6">
        <w:t>Bolivia supported by Saudi Arabia and Brazil emphasize that the level of urgency that is present in 6.2. should be reflected in 6.8 as well; need to make the article operational and place a time constraint. “Basis of this convention is cooperation and not markets” – Bolivia.</w:t>
      </w:r>
    </w:p>
    <w:p w:rsidR="000E215F" w:rsidRDefault="000E215F" w:rsidP="000E215F">
      <w:r w:rsidRPr="000E215F">
        <w:t xml:space="preserve">EU, also supported by Switzerland and New Zealand says that the new text of 6.8 is complicated and is a step back from the Madrid version, and would prefer to follow the Madrid text. </w:t>
      </w:r>
    </w:p>
    <w:p w:rsidR="000E215F" w:rsidRPr="000E215F" w:rsidRDefault="000E215F" w:rsidP="000E215F">
      <w:r>
        <w:lastRenderedPageBreak/>
        <w:t>The EU is n</w:t>
      </w:r>
      <w:r w:rsidRPr="000E215F">
        <w:t>ot ready to discuss individual approaches. Negotiators should not be specifying what non-market mechanisms should be. Support web-based platform to share information.</w:t>
      </w:r>
    </w:p>
    <w:p w:rsidR="000E215F" w:rsidRPr="004405F4" w:rsidRDefault="004405F4" w:rsidP="00D03E51">
      <w:r w:rsidRPr="004405F4">
        <w:t>Canada wants to bust the myth that they are not interested in non-market approaches. When the work program is to begin – they have a lot of thoughts on this issue.</w:t>
      </w:r>
    </w:p>
    <w:p w:rsidR="00B33D12" w:rsidRPr="00B33D12" w:rsidRDefault="00B33D12" w:rsidP="00B33D12">
      <w:r w:rsidRPr="00B33D12">
        <w:t xml:space="preserve">Antigua and Barbuda </w:t>
      </w:r>
      <w:proofErr w:type="gramStart"/>
      <w:r w:rsidRPr="00B33D12">
        <w:t>wants</w:t>
      </w:r>
      <w:proofErr w:type="gramEnd"/>
      <w:r w:rsidRPr="00B33D12">
        <w:t xml:space="preserve"> to see environmental integrity reflected in the text. </w:t>
      </w:r>
    </w:p>
    <w:p w:rsidR="00B33D12" w:rsidRPr="00B33D12" w:rsidRDefault="00B33D12" w:rsidP="00B33D12">
      <w:r w:rsidRPr="00B33D12">
        <w:t xml:space="preserve">A lengthy discussion on the governance of the framework. The current text proposes 4 types of governance mechanisms. And parties expressed preferences for different options (e.g. Solomon Islands - option A; Brazil – option B, Japan – option A, Montenegro – option A). Co-facilitator states that the parties must solve the governance issue before fleshing out other details. Ecuador states that they are less concerned about the governance framework and urge the parties to discuss concrete steps that would be considered under this mechanism. </w:t>
      </w:r>
    </w:p>
    <w:p w:rsidR="00753BC6" w:rsidRPr="00714E72" w:rsidRDefault="00714E72" w:rsidP="00D03E51">
      <w:r w:rsidRPr="00714E72">
        <w:t>Mexico asks for an advancement on the language on gender and indigenous people.</w:t>
      </w:r>
    </w:p>
    <w:p w:rsidR="00D03E51" w:rsidRDefault="00714E72" w:rsidP="00126E0B">
      <w:pPr>
        <w:rPr>
          <w:rStyle w:val="markedcontent"/>
          <w:rFonts w:cstheme="minorHAnsi"/>
          <w:b/>
        </w:rPr>
      </w:pPr>
      <w:r w:rsidRPr="00714E72">
        <w:rPr>
          <w:rStyle w:val="markedcontent"/>
          <w:rFonts w:cstheme="minorHAnsi"/>
          <w:b/>
        </w:rPr>
        <w:t xml:space="preserve">Article 6 section </w:t>
      </w:r>
      <w:r>
        <w:rPr>
          <w:rStyle w:val="markedcontent"/>
          <w:rFonts w:cstheme="minorHAnsi"/>
          <w:b/>
        </w:rPr>
        <w:t>4</w:t>
      </w:r>
    </w:p>
    <w:p w:rsidR="00714E72" w:rsidRPr="00714E72" w:rsidRDefault="00714E72" w:rsidP="00714E72">
      <w:pPr>
        <w:rPr>
          <w:rFonts w:cstheme="minorHAnsi"/>
        </w:rPr>
      </w:pPr>
      <w:r w:rsidRPr="00714E72">
        <w:rPr>
          <w:rFonts w:cstheme="minorHAnsi"/>
        </w:rPr>
        <w:t xml:space="preserve">Discussion of paragraphs 36 and 37 that refer to performance-based approaches in setting the baseline </w:t>
      </w:r>
      <w:r w:rsidRPr="00714E72">
        <w:rPr>
          <w:rStyle w:val="markedcontent"/>
          <w:rFonts w:cstheme="minorHAnsi"/>
        </w:rPr>
        <w:t>for the calculation of emission reductions</w:t>
      </w:r>
      <w:r>
        <w:rPr>
          <w:rStyle w:val="markedcontent"/>
          <w:rFonts w:cstheme="minorHAnsi"/>
        </w:rPr>
        <w:t>. Changes to the l</w:t>
      </w:r>
      <w:r w:rsidRPr="00714E72">
        <w:rPr>
          <w:rStyle w:val="markedcontent"/>
          <w:rFonts w:cstheme="minorHAnsi"/>
        </w:rPr>
        <w:t xml:space="preserve">anguage of these paragraphs </w:t>
      </w:r>
      <w:r>
        <w:rPr>
          <w:rStyle w:val="markedcontent"/>
          <w:rFonts w:cstheme="minorHAnsi"/>
        </w:rPr>
        <w:t>is</w:t>
      </w:r>
      <w:r w:rsidRPr="00714E72">
        <w:rPr>
          <w:rStyle w:val="markedcontent"/>
          <w:rFonts w:cstheme="minorHAnsi"/>
        </w:rPr>
        <w:t xml:space="preserve"> brought up by Canada, Senegal, New Zealand and Egypt. </w:t>
      </w:r>
    </w:p>
    <w:p w:rsidR="00714E72" w:rsidRPr="00714E72" w:rsidRDefault="00714E72" w:rsidP="00714E72">
      <w:r w:rsidRPr="00714E72">
        <w:t xml:space="preserve">New Zealand states that they were pleased to see reference to human rights in the text. </w:t>
      </w:r>
    </w:p>
    <w:p w:rsidR="00714E72" w:rsidRDefault="00714E72" w:rsidP="00126E0B">
      <w:pPr>
        <w:rPr>
          <w:rStyle w:val="markedcontent"/>
          <w:rFonts w:cstheme="minorHAnsi"/>
        </w:rPr>
      </w:pPr>
    </w:p>
    <w:p w:rsidR="00714E72" w:rsidRPr="00714E72" w:rsidRDefault="00714E72" w:rsidP="00714E72">
      <w:r w:rsidRPr="00714E72">
        <w:t xml:space="preserve">Co-facilitators encouraged parties to talk in corridors to speed up the negotiation process as the time for negotiations is limited. </w:t>
      </w:r>
    </w:p>
    <w:p w:rsidR="00714E72" w:rsidRPr="002D11DE" w:rsidRDefault="00714E72" w:rsidP="00126E0B">
      <w:pPr>
        <w:rPr>
          <w:rStyle w:val="markedcontent"/>
          <w:rFonts w:cstheme="minorHAnsi"/>
        </w:rPr>
      </w:pPr>
    </w:p>
    <w:p w:rsidR="00126E0B" w:rsidRDefault="00126E0B" w:rsidP="00126E0B">
      <w:pPr>
        <w:tabs>
          <w:tab w:val="left" w:pos="1741"/>
        </w:tabs>
      </w:pPr>
    </w:p>
    <w:p w:rsidR="00126E0B" w:rsidRPr="00126E0B" w:rsidRDefault="00126E0B" w:rsidP="00126E0B">
      <w:pPr>
        <w:tabs>
          <w:tab w:val="left" w:pos="1741"/>
        </w:tabs>
      </w:pPr>
    </w:p>
    <w:sectPr w:rsidR="00126E0B" w:rsidRPr="00126E0B" w:rsidSect="0020531A">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E0B"/>
    <w:rsid w:val="000E215F"/>
    <w:rsid w:val="00126E0B"/>
    <w:rsid w:val="0020531A"/>
    <w:rsid w:val="002D11DE"/>
    <w:rsid w:val="00346E74"/>
    <w:rsid w:val="004405F4"/>
    <w:rsid w:val="00714E72"/>
    <w:rsid w:val="00753BC6"/>
    <w:rsid w:val="0088102E"/>
    <w:rsid w:val="00B33D12"/>
    <w:rsid w:val="00D03E51"/>
    <w:rsid w:val="00D924F2"/>
    <w:rsid w:val="00DA033F"/>
    <w:rsid w:val="00EA5F77"/>
    <w:rsid w:val="00FA3A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80022"/>
  <w15:chartTrackingRefBased/>
  <w15:docId w15:val="{F3EDA806-79B0-4DD6-A803-9F8825AD9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126E0B"/>
    <w:pPr>
      <w:spacing w:before="100" w:beforeAutospacing="1" w:after="100" w:afterAutospacing="1" w:line="240" w:lineRule="auto"/>
      <w:outlineLvl w:val="1"/>
    </w:pPr>
    <w:rPr>
      <w:rFonts w:ascii="Times New Roman" w:eastAsia="Times New Roman" w:hAnsi="Times New Roman" w:cs="Times New Roman"/>
      <w:b/>
      <w:bCs/>
      <w:sz w:val="36"/>
      <w:szCs w:val="36"/>
      <w:lang w:val="sv-SE"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26E0B"/>
    <w:rPr>
      <w:rFonts w:ascii="Times New Roman" w:eastAsia="Times New Roman" w:hAnsi="Times New Roman" w:cs="Times New Roman"/>
      <w:b/>
      <w:bCs/>
      <w:sz w:val="36"/>
      <w:szCs w:val="36"/>
      <w:lang w:val="sv-SE" w:eastAsia="sv-SE"/>
    </w:rPr>
  </w:style>
  <w:style w:type="character" w:customStyle="1" w:styleId="ng-star-inserted">
    <w:name w:val="ng-star-inserted"/>
    <w:basedOn w:val="DefaultParagraphFont"/>
    <w:rsid w:val="00126E0B"/>
  </w:style>
  <w:style w:type="character" w:customStyle="1" w:styleId="markedcontent">
    <w:name w:val="markedcontent"/>
    <w:basedOn w:val="DefaultParagraphFont"/>
    <w:rsid w:val="00126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702</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Stockholms universitet</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Buylova</dc:creator>
  <cp:keywords/>
  <dc:description/>
  <cp:lastModifiedBy>Alexandra Buylova</cp:lastModifiedBy>
  <cp:revision>12</cp:revision>
  <dcterms:created xsi:type="dcterms:W3CDTF">2021-11-03T23:50:00Z</dcterms:created>
  <dcterms:modified xsi:type="dcterms:W3CDTF">2021-11-04T08:59:00Z</dcterms:modified>
</cp:coreProperties>
</file>