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5BE44" w14:textId="2A48A5D9" w:rsidR="004B52DC" w:rsidRDefault="00C015BD" w:rsidP="00A37BFC">
      <w:pPr>
        <w:pStyle w:val="Title"/>
      </w:pPr>
      <w:r w:rsidRPr="00A37BFC">
        <w:t>SBSTA Article 6 talks- Informal expert dialogue on Article 6 negotiations</w:t>
      </w:r>
    </w:p>
    <w:p w14:paraId="400F4D46" w14:textId="47A3564B" w:rsidR="00214A4C" w:rsidRPr="00190CF9" w:rsidRDefault="00214A4C" w:rsidP="00214A4C">
      <w:pPr>
        <w:rPr>
          <w:lang w:val="es-ES_tradnl"/>
        </w:rPr>
      </w:pPr>
      <w:r w:rsidRPr="00190CF9">
        <w:rPr>
          <w:lang w:val="es-ES_tradnl"/>
        </w:rPr>
        <w:t>Notes: Aglaja Espelage</w:t>
      </w:r>
      <w:r w:rsidR="00190CF9" w:rsidRPr="00190CF9">
        <w:rPr>
          <w:lang w:val="es-ES_tradnl"/>
        </w:rPr>
        <w:t xml:space="preserve">, </w:t>
      </w:r>
      <w:r w:rsidR="00190CF9">
        <w:rPr>
          <w:lang w:val="es-ES_tradnl"/>
        </w:rPr>
        <w:t>Perspectives Climate Research gGmbH</w:t>
      </w:r>
      <w:r w:rsidRPr="00190CF9">
        <w:rPr>
          <w:lang w:val="es-ES_tradnl"/>
        </w:rPr>
        <w:t xml:space="preserve">, </w:t>
      </w:r>
      <w:hyperlink r:id="rId7" w:history="1">
        <w:r w:rsidRPr="00190CF9">
          <w:rPr>
            <w:rStyle w:val="Hyperlink"/>
            <w:lang w:val="es-ES_tradnl"/>
          </w:rPr>
          <w:t>espelage@perspectives.cc</w:t>
        </w:r>
      </w:hyperlink>
      <w:r w:rsidRPr="00190CF9">
        <w:rPr>
          <w:lang w:val="es-ES_tradnl"/>
        </w:rPr>
        <w:t xml:space="preserve"> </w:t>
      </w:r>
    </w:p>
    <w:p w14:paraId="1A5DBEF4" w14:textId="1ADF8F54" w:rsidR="00C015BD" w:rsidRPr="00A37BFC" w:rsidRDefault="00C015BD" w:rsidP="00A37BFC">
      <w:pPr>
        <w:pStyle w:val="Heading1"/>
      </w:pPr>
      <w:r w:rsidRPr="00A37BFC">
        <w:t>19.04.2021</w:t>
      </w:r>
      <w:r w:rsidR="00A37BFC" w:rsidRPr="00A37BFC">
        <w:t xml:space="preserve"> Financing for adaptation/Share of Proceeds (Article 6.2 and Article 6.4)</w:t>
      </w:r>
    </w:p>
    <w:p w14:paraId="23EEA67B" w14:textId="1C4E423D" w:rsidR="00C015BD" w:rsidRPr="00A37BFC" w:rsidRDefault="00C015BD" w:rsidP="00A37BFC">
      <w:pPr>
        <w:pStyle w:val="Heading2"/>
      </w:pPr>
      <w:r w:rsidRPr="00A37BFC">
        <w:t>SBSTA Chair</w:t>
      </w:r>
    </w:p>
    <w:p w14:paraId="014FE92B" w14:textId="3E967758" w:rsidR="00C015BD" w:rsidRDefault="00C015BD" w:rsidP="00C015BD">
      <w:pPr>
        <w:pStyle w:val="ListParagraph"/>
        <w:numPr>
          <w:ilvl w:val="0"/>
          <w:numId w:val="1"/>
        </w:numPr>
      </w:pPr>
      <w:r w:rsidRPr="00C015BD">
        <w:t>November dialogue session on baselines and additionality w</w:t>
      </w:r>
      <w:r>
        <w:t>as very helpful</w:t>
      </w:r>
    </w:p>
    <w:p w14:paraId="2D6D41F6" w14:textId="577908C9" w:rsidR="00C015BD" w:rsidRDefault="00C015BD" w:rsidP="00C015BD">
      <w:pPr>
        <w:pStyle w:val="ListParagraph"/>
        <w:numPr>
          <w:ilvl w:val="0"/>
          <w:numId w:val="1"/>
        </w:numPr>
      </w:pPr>
      <w:r>
        <w:t>Bureau meeting February guidance: short technical expert dialogues on unresolved Article 6 issues in lead up to next SBSTA session and COP26 in Glasgow</w:t>
      </w:r>
    </w:p>
    <w:p w14:paraId="5952E760" w14:textId="3FA64501" w:rsidR="00C015BD" w:rsidRDefault="00C015BD" w:rsidP="00C015BD">
      <w:pPr>
        <w:pStyle w:val="ListParagraph"/>
        <w:numPr>
          <w:ilvl w:val="0"/>
          <w:numId w:val="1"/>
        </w:numPr>
      </w:pPr>
      <w:r w:rsidRPr="00C015BD">
        <w:t>Informal technical expert dialogues to refresh discussions after Madrid a</w:t>
      </w:r>
      <w:r>
        <w:t>nd focus internally on looking for solutions.</w:t>
      </w:r>
    </w:p>
    <w:p w14:paraId="68B21D30" w14:textId="68A4F4BF" w:rsidR="00C015BD" w:rsidRDefault="00C015BD" w:rsidP="00C015BD">
      <w:pPr>
        <w:pStyle w:val="ListParagraph"/>
        <w:numPr>
          <w:ilvl w:val="0"/>
          <w:numId w:val="1"/>
        </w:numPr>
      </w:pPr>
      <w:r>
        <w:t>After today, seek support from colleagues to facilitate discussions in informal technical expert talks</w:t>
      </w:r>
    </w:p>
    <w:p w14:paraId="7A98238C" w14:textId="59129EFB" w:rsidR="00C015BD" w:rsidRDefault="00C015BD" w:rsidP="00C015BD">
      <w:pPr>
        <w:pStyle w:val="ListParagraph"/>
        <w:numPr>
          <w:ilvl w:val="0"/>
          <w:numId w:val="1"/>
        </w:numPr>
      </w:pPr>
      <w:r>
        <w:t>There will be no perfect timing for everyone to join events</w:t>
      </w:r>
      <w:r>
        <w:sym w:font="Wingdings" w:char="F0E0"/>
      </w:r>
      <w:r>
        <w:t xml:space="preserve"> urge everyone to be flexible.</w:t>
      </w:r>
    </w:p>
    <w:p w14:paraId="3A69EC9C" w14:textId="50A80027" w:rsidR="00EE5248" w:rsidRDefault="00EE5248" w:rsidP="00C015BD">
      <w:pPr>
        <w:pStyle w:val="ListParagraph"/>
        <w:numPr>
          <w:ilvl w:val="0"/>
          <w:numId w:val="1"/>
        </w:numPr>
      </w:pPr>
      <w:r>
        <w:t>Proceedings from Bureau meeting last week on June session</w:t>
      </w:r>
    </w:p>
    <w:p w14:paraId="581AAD49" w14:textId="2D9ED62A" w:rsidR="00EE5248" w:rsidRDefault="00EE5248" w:rsidP="00EE5248">
      <w:pPr>
        <w:pStyle w:val="ListParagraph"/>
        <w:numPr>
          <w:ilvl w:val="1"/>
          <w:numId w:val="1"/>
        </w:numPr>
      </w:pPr>
      <w:r>
        <w:t>Bureau supports need to advance work in prep for COP26: June session will be one week longer than usual. Extended period to better address challenges of remote participate and allow for coordination time.</w:t>
      </w:r>
    </w:p>
    <w:p w14:paraId="418AE0C4" w14:textId="24ABED9C" w:rsidR="00EE5248" w:rsidRDefault="00EE5248" w:rsidP="00EE5248">
      <w:pPr>
        <w:pStyle w:val="ListParagraph"/>
        <w:numPr>
          <w:ilvl w:val="1"/>
          <w:numId w:val="1"/>
        </w:numPr>
      </w:pPr>
      <w:r>
        <w:t>SBSTA will prepare scenario notes to prepare organisation of work in bodies and make them available three weeks prior to start of the session.</w:t>
      </w:r>
    </w:p>
    <w:p w14:paraId="72C73E3A" w14:textId="24DE6A39" w:rsidR="00EE5248" w:rsidRDefault="00EE5248" w:rsidP="00EE5248">
      <w:pPr>
        <w:pStyle w:val="ListParagraph"/>
        <w:numPr>
          <w:ilvl w:val="1"/>
          <w:numId w:val="1"/>
        </w:numPr>
      </w:pPr>
      <w:r>
        <w:t>Challenges of connectivity, time zones,</w:t>
      </w:r>
      <w:r w:rsidR="00214A4C">
        <w:t xml:space="preserve"> </w:t>
      </w:r>
      <w:r>
        <w:t>etc. are noted and will be taken into account.</w:t>
      </w:r>
    </w:p>
    <w:p w14:paraId="46D6C4D3" w14:textId="6112958E" w:rsidR="00EE5248" w:rsidRDefault="00EE5248" w:rsidP="00EE5248">
      <w:pPr>
        <w:pStyle w:val="ListParagraph"/>
        <w:numPr>
          <w:ilvl w:val="1"/>
          <w:numId w:val="1"/>
        </w:numPr>
      </w:pPr>
      <w:r>
        <w:t>Work during the session will be informal, decision only in person meetings.</w:t>
      </w:r>
    </w:p>
    <w:p w14:paraId="21005B27" w14:textId="352F57E8" w:rsidR="00EE5248" w:rsidRDefault="00EE5248" w:rsidP="00EE5248">
      <w:pPr>
        <w:pStyle w:val="ListParagraph"/>
        <w:numPr>
          <w:ilvl w:val="0"/>
          <w:numId w:val="1"/>
        </w:numPr>
      </w:pPr>
      <w:r>
        <w:t>For Article 6, issues were identified and scheduled subsequently, further meetings will be scheduled in June session.</w:t>
      </w:r>
    </w:p>
    <w:p w14:paraId="744C37D8" w14:textId="18C04A8C" w:rsidR="00EE5248" w:rsidRDefault="00EE5248" w:rsidP="00EE5248">
      <w:pPr>
        <w:pStyle w:val="ListParagraph"/>
        <w:numPr>
          <w:ilvl w:val="0"/>
          <w:numId w:val="1"/>
        </w:numPr>
      </w:pPr>
      <w:r>
        <w:t xml:space="preserve">Outcomes for technical expert dialogues: </w:t>
      </w:r>
    </w:p>
    <w:p w14:paraId="23F899A1" w14:textId="5A382E49" w:rsidR="00EE5248" w:rsidRDefault="00A37BFC" w:rsidP="00EE5248">
      <w:pPr>
        <w:pStyle w:val="ListParagraph"/>
        <w:numPr>
          <w:ilvl w:val="1"/>
          <w:numId w:val="1"/>
        </w:numPr>
      </w:pPr>
      <w:r>
        <w:t xml:space="preserve">End of March </w:t>
      </w:r>
      <w:r w:rsidR="00214A4C">
        <w:t>Head of Delegation (</w:t>
      </w:r>
      <w:r>
        <w:t>HoD</w:t>
      </w:r>
      <w:r w:rsidR="00214A4C">
        <w:t>)</w:t>
      </w:r>
      <w:r>
        <w:t xml:space="preserve"> meeting: HoD identified key unresolved issues. General support for dialogues and related submissions to be summarized in non-papers that help HoD to identify options for solutions-&gt; papers will be short and concise and solution focused without being negotiation text.</w:t>
      </w:r>
    </w:p>
    <w:p w14:paraId="6DABA218" w14:textId="77777777" w:rsidR="00677A0C" w:rsidRPr="00C015BD" w:rsidRDefault="00677A0C" w:rsidP="00677A0C">
      <w:pPr>
        <w:pStyle w:val="ListParagraph"/>
        <w:numPr>
          <w:ilvl w:val="0"/>
          <w:numId w:val="1"/>
        </w:numPr>
      </w:pPr>
      <w:r>
        <w:t>Question by South Africa on process: will there be workshops in May and informals during the SB52 sessions? SBSTA chair: yes, both!</w:t>
      </w:r>
    </w:p>
    <w:p w14:paraId="7DA17CA2" w14:textId="686B4A81" w:rsidR="00A37BFC" w:rsidRDefault="00A37BFC" w:rsidP="00A37BFC">
      <w:pPr>
        <w:pStyle w:val="ListParagraph"/>
        <w:numPr>
          <w:ilvl w:val="0"/>
          <w:numId w:val="1"/>
        </w:numPr>
      </w:pPr>
      <w:r>
        <w:t>Guiding questions</w:t>
      </w:r>
      <w:r w:rsidR="00677A0C">
        <w:t xml:space="preserve"> for the session</w:t>
      </w:r>
      <w:r>
        <w:t xml:space="preserve">: </w:t>
      </w:r>
    </w:p>
    <w:p w14:paraId="388FEB71" w14:textId="77777777" w:rsidR="00A37BFC" w:rsidRDefault="00A37BFC" w:rsidP="00A37BFC">
      <w:pPr>
        <w:pStyle w:val="ListParagraph"/>
        <w:numPr>
          <w:ilvl w:val="1"/>
          <w:numId w:val="1"/>
        </w:numPr>
      </w:pPr>
      <w:r>
        <w:t>For delivery of a share of proceeds for adaptation to the Adaptation Fund from the mechanism, should we refine the approach used for the CDM per the third Presidency text at COP25, and if so, how, or are there other approaches that may work more effectively?</w:t>
      </w:r>
    </w:p>
    <w:p w14:paraId="77C5FEE9" w14:textId="2B8DBAC7" w:rsidR="00A37BFC" w:rsidRDefault="00A37BFC" w:rsidP="00A37BFC">
      <w:pPr>
        <w:pStyle w:val="ListParagraph"/>
        <w:numPr>
          <w:ilvl w:val="1"/>
          <w:numId w:val="1"/>
        </w:numPr>
      </w:pPr>
      <w:r>
        <w:t>In relation to cooperative approaches, what could be the design that could recognize that cooperative approaches will not necessarily lead to transferable units? What degree of encouragement/requirement and transparency?</w:t>
      </w:r>
    </w:p>
    <w:p w14:paraId="77432F85" w14:textId="77777777" w:rsidR="00A37BFC" w:rsidRDefault="00A37BFC" w:rsidP="0068731F"/>
    <w:p w14:paraId="6C11BFAF" w14:textId="26B3823C" w:rsidR="00A37BFC" w:rsidRDefault="00A37BFC" w:rsidP="00A37BFC">
      <w:pPr>
        <w:pStyle w:val="Heading2"/>
      </w:pPr>
      <w:r>
        <w:lastRenderedPageBreak/>
        <w:t xml:space="preserve">LDC group </w:t>
      </w:r>
    </w:p>
    <w:p w14:paraId="016666B1" w14:textId="2C84F5C9" w:rsidR="00A37BFC" w:rsidRDefault="00A37BFC" w:rsidP="00A37BFC">
      <w:pPr>
        <w:pStyle w:val="ListParagraph"/>
        <w:numPr>
          <w:ilvl w:val="0"/>
          <w:numId w:val="1"/>
        </w:numPr>
      </w:pPr>
      <w:r>
        <w:t>Focus of SoP is on adaptation. CDM mechanism solution imported in third Presidency text led to high administration income and low adaptation finance. This must be prevented in future, balance for administration and adaptation finance must be found. In-kind payment makes adaptation finance dependent on market prices. Both SoP at point of issuance is good.</w:t>
      </w:r>
    </w:p>
    <w:p w14:paraId="03D5FD4F" w14:textId="545DF63F" w:rsidR="00A37BFC" w:rsidRDefault="00A37BFC" w:rsidP="00A37BFC">
      <w:pPr>
        <w:pStyle w:val="ListParagraph"/>
        <w:numPr>
          <w:ilvl w:val="0"/>
          <w:numId w:val="1"/>
        </w:numPr>
      </w:pPr>
      <w:r>
        <w:t xml:space="preserve">On cooperative approaches: underline that while it welcomes flexibility in cooperative approaches and promotion of sustainable development. However, SoP extends to 6.2. All transfers subject to SoP, annual net transfer to ITMOs can be subject to SoP, there is no barrier. All transfers of credits under 6.2 and 6.4 must be governed by the same rules. Same principles of environmental integrity and transparency. </w:t>
      </w:r>
    </w:p>
    <w:p w14:paraId="7247DA6D" w14:textId="77777777" w:rsidR="00A37BFC" w:rsidRDefault="00A37BFC" w:rsidP="00A37BFC">
      <w:pPr>
        <w:pStyle w:val="ListParagraph"/>
        <w:numPr>
          <w:ilvl w:val="0"/>
          <w:numId w:val="1"/>
        </w:numPr>
      </w:pPr>
      <w:r>
        <w:t>Accounting guidelines and in addition reporting guidelines must be developed.</w:t>
      </w:r>
    </w:p>
    <w:p w14:paraId="3CE27CF3" w14:textId="144615CB" w:rsidR="00A37BFC" w:rsidRDefault="00A37BFC" w:rsidP="0068731F">
      <w:pPr>
        <w:pStyle w:val="Heading2"/>
      </w:pPr>
      <w:r>
        <w:t>AOSIS</w:t>
      </w:r>
      <w:r w:rsidR="0068731F">
        <w:t xml:space="preserve"> </w:t>
      </w:r>
    </w:p>
    <w:p w14:paraId="1071EB6E" w14:textId="70839E6C" w:rsidR="0068731F" w:rsidRDefault="00EB6F75" w:rsidP="0068731F">
      <w:pPr>
        <w:pStyle w:val="ListParagraph"/>
        <w:numPr>
          <w:ilvl w:val="0"/>
          <w:numId w:val="1"/>
        </w:numPr>
      </w:pPr>
      <w:r>
        <w:t>Support use of third iteration for discussion in general, but merit of considering options from previous iterations.</w:t>
      </w:r>
    </w:p>
    <w:p w14:paraId="046198BD" w14:textId="1117C987" w:rsidR="00EB6F75" w:rsidRDefault="00EB6F75" w:rsidP="0068731F">
      <w:pPr>
        <w:pStyle w:val="ListParagraph"/>
        <w:numPr>
          <w:ilvl w:val="0"/>
          <w:numId w:val="1"/>
        </w:numPr>
      </w:pPr>
      <w:r>
        <w:t>Relationship 6.2/6.4</w:t>
      </w:r>
    </w:p>
    <w:p w14:paraId="589AF7B7" w14:textId="544D0FF0" w:rsidR="00EB6F75" w:rsidRDefault="00EB6F75" w:rsidP="00EB6F75">
      <w:pPr>
        <w:pStyle w:val="ListParagraph"/>
        <w:numPr>
          <w:ilvl w:val="1"/>
          <w:numId w:val="1"/>
        </w:numPr>
      </w:pPr>
      <w:r>
        <w:t>6.4 is centralized mechanism with transferrable units. 6.6 requires SoP for administration and adaptation.</w:t>
      </w:r>
    </w:p>
    <w:p w14:paraId="2B6941DB" w14:textId="1395E4F5" w:rsidR="00EB6F75" w:rsidRDefault="00EB6F75" w:rsidP="00EB6F75">
      <w:pPr>
        <w:pStyle w:val="ListParagraph"/>
        <w:numPr>
          <w:ilvl w:val="1"/>
          <w:numId w:val="1"/>
        </w:numPr>
      </w:pPr>
      <w:r>
        <w:t xml:space="preserve">6.2 requirements for all cooperative approaches. Some interpret it as possibility to generate credits OUTSIDE 6.4. If there is to be a decentralised and parallel system, rules should be the same and same stringency, including for SoP. Shall not undermine purpose/benefits of 6.4 including to deliver adaptation SoP. </w:t>
      </w:r>
    </w:p>
    <w:p w14:paraId="787D4E36" w14:textId="32A931F9" w:rsidR="00EB6F75" w:rsidRDefault="00EB6F75" w:rsidP="00EB6F75">
      <w:pPr>
        <w:pStyle w:val="ListParagraph"/>
        <w:numPr>
          <w:ilvl w:val="1"/>
          <w:numId w:val="1"/>
        </w:numPr>
      </w:pPr>
      <w:r>
        <w:t xml:space="preserve">All Article 6 activities should contribute to adaptation SoP. </w:t>
      </w:r>
      <w:r w:rsidR="001929E0">
        <w:t xml:space="preserve">CMA decision </w:t>
      </w:r>
      <w:r w:rsidR="001929E0">
        <w:rPr>
          <w:i/>
        </w:rPr>
        <w:t>can</w:t>
      </w:r>
      <w:r w:rsidR="001929E0">
        <w:t xml:space="preserve"> extend SoP</w:t>
      </w:r>
      <w:r w:rsidR="001929E0">
        <w:sym w:font="Wingdings" w:char="F0E0"/>
      </w:r>
      <w:r w:rsidR="001929E0">
        <w:t xml:space="preserve"> experience with CDM/JI with Doha Amendment</w:t>
      </w:r>
      <w:r w:rsidR="001929E0">
        <w:sym w:font="Wingdings" w:char="F0E0"/>
      </w:r>
      <w:r w:rsidR="001929E0">
        <w:t xml:space="preserve"> 1/CMP.8, so there is a clear precedent.</w:t>
      </w:r>
    </w:p>
    <w:p w14:paraId="1FEEDA73" w14:textId="26D050E6" w:rsidR="001929E0" w:rsidRDefault="001929E0" w:rsidP="00EB6F75">
      <w:pPr>
        <w:pStyle w:val="ListParagraph"/>
        <w:numPr>
          <w:ilvl w:val="1"/>
          <w:numId w:val="1"/>
        </w:numPr>
      </w:pPr>
      <w:r>
        <w:t xml:space="preserve">With adoption of PA, emissions are </w:t>
      </w:r>
      <w:r w:rsidR="00034E30">
        <w:t>increasing,</w:t>
      </w:r>
      <w:r>
        <w:t xml:space="preserve"> and adaptation finance gaps becomes wider.</w:t>
      </w:r>
    </w:p>
    <w:p w14:paraId="46C794C3" w14:textId="51F5EEDA" w:rsidR="00EB6F75" w:rsidRDefault="00EB6F75" w:rsidP="0068731F">
      <w:pPr>
        <w:pStyle w:val="ListParagraph"/>
        <w:numPr>
          <w:ilvl w:val="0"/>
          <w:numId w:val="1"/>
        </w:numPr>
      </w:pPr>
      <w:r>
        <w:t>Scale of SoP</w:t>
      </w:r>
    </w:p>
    <w:p w14:paraId="62D8F4D0" w14:textId="575F1033" w:rsidR="001929E0" w:rsidRDefault="001929E0" w:rsidP="001929E0">
      <w:pPr>
        <w:pStyle w:val="ListParagraph"/>
        <w:numPr>
          <w:ilvl w:val="1"/>
          <w:numId w:val="1"/>
        </w:numPr>
      </w:pPr>
      <w:r>
        <w:t>Not yet agreed. AOSIS seeks 5%. 3</w:t>
      </w:r>
      <w:r w:rsidRPr="001929E0">
        <w:rPr>
          <w:vertAlign w:val="superscript"/>
        </w:rPr>
        <w:t>rd</w:t>
      </w:r>
      <w:r>
        <w:t xml:space="preserve"> iteration of Madrid is unsatisfactory with 2%, so wants other numbers also included in any new non-paper. A higher percentage will help mobilize private finance for adaptation.</w:t>
      </w:r>
    </w:p>
    <w:p w14:paraId="30808190" w14:textId="027CB699" w:rsidR="00EB6F75" w:rsidRDefault="00EB6F75" w:rsidP="0068731F">
      <w:pPr>
        <w:pStyle w:val="ListParagraph"/>
        <w:numPr>
          <w:ilvl w:val="0"/>
          <w:numId w:val="1"/>
        </w:numPr>
      </w:pPr>
      <w:r>
        <w:t>Mandatory nature of SoP</w:t>
      </w:r>
    </w:p>
    <w:p w14:paraId="0575C176" w14:textId="734C0771" w:rsidR="001929E0" w:rsidRDefault="001929E0" w:rsidP="001929E0">
      <w:pPr>
        <w:pStyle w:val="ListParagraph"/>
        <w:numPr>
          <w:ilvl w:val="1"/>
          <w:numId w:val="1"/>
        </w:numPr>
      </w:pPr>
      <w:r>
        <w:t>3</w:t>
      </w:r>
      <w:r w:rsidRPr="001929E0">
        <w:rPr>
          <w:vertAlign w:val="superscript"/>
        </w:rPr>
        <w:t>rd</w:t>
      </w:r>
      <w:r>
        <w:t xml:space="preserve"> iteration of text, “strongly encourages to commit to contribute” “commensurate with level under 6.4”. Language enables situation that 6.2 and 6.4 are treated alike but approach is not sufficient to give comfort and security of application. Needs more detail in decision and process for commitment begins with assumptions that all Parties </w:t>
      </w:r>
      <w:r>
        <w:rPr>
          <w:i/>
        </w:rPr>
        <w:t xml:space="preserve">will </w:t>
      </w:r>
      <w:r>
        <w:t>commit.</w:t>
      </w:r>
    </w:p>
    <w:p w14:paraId="560D8DF9" w14:textId="2589B689" w:rsidR="00EB6F75" w:rsidRDefault="00EB6F75" w:rsidP="0068731F">
      <w:pPr>
        <w:pStyle w:val="ListParagraph"/>
        <w:numPr>
          <w:ilvl w:val="0"/>
          <w:numId w:val="1"/>
        </w:numPr>
      </w:pPr>
      <w:r>
        <w:t>Further technical work</w:t>
      </w:r>
    </w:p>
    <w:p w14:paraId="2F2C7917" w14:textId="46C6656C" w:rsidR="001929E0" w:rsidRDefault="001929E0" w:rsidP="001929E0">
      <w:pPr>
        <w:pStyle w:val="ListParagraph"/>
        <w:numPr>
          <w:ilvl w:val="1"/>
          <w:numId w:val="1"/>
        </w:numPr>
      </w:pPr>
      <w:r>
        <w:t>What can higher SoP deliver?</w:t>
      </w:r>
    </w:p>
    <w:p w14:paraId="442DC550" w14:textId="03D3F1FB" w:rsidR="001929E0" w:rsidRDefault="001929E0" w:rsidP="001929E0">
      <w:pPr>
        <w:pStyle w:val="ListParagraph"/>
        <w:numPr>
          <w:ilvl w:val="1"/>
          <w:numId w:val="1"/>
        </w:numPr>
      </w:pPr>
      <w:r>
        <w:t>More detail on how SoP will be implemented</w:t>
      </w:r>
      <w:r>
        <w:sym w:font="Wingdings" w:char="F0E0"/>
      </w:r>
      <w:r>
        <w:t xml:space="preserve"> provide confidence for Parties, especially for 6.2</w:t>
      </w:r>
    </w:p>
    <w:p w14:paraId="74F6EAD8" w14:textId="763B50BE" w:rsidR="001929E0" w:rsidRDefault="001929E0" w:rsidP="001929E0">
      <w:pPr>
        <w:pStyle w:val="ListParagraph"/>
        <w:numPr>
          <w:ilvl w:val="2"/>
          <w:numId w:val="1"/>
        </w:numPr>
      </w:pPr>
      <w:r>
        <w:t>Rate</w:t>
      </w:r>
    </w:p>
    <w:p w14:paraId="5C95918B" w14:textId="74906E89" w:rsidR="001929E0" w:rsidRDefault="001929E0" w:rsidP="001929E0">
      <w:pPr>
        <w:pStyle w:val="ListParagraph"/>
        <w:numPr>
          <w:ilvl w:val="2"/>
          <w:numId w:val="1"/>
        </w:numPr>
      </w:pPr>
      <w:r>
        <w:t>First transfers</w:t>
      </w:r>
    </w:p>
    <w:p w14:paraId="63ED6BEA" w14:textId="28A77969" w:rsidR="001929E0" w:rsidRDefault="001929E0" w:rsidP="001929E0">
      <w:pPr>
        <w:pStyle w:val="ListParagraph"/>
        <w:numPr>
          <w:ilvl w:val="2"/>
          <w:numId w:val="1"/>
        </w:numPr>
      </w:pPr>
      <w:r>
        <w:t>Timing of contribution</w:t>
      </w:r>
    </w:p>
    <w:p w14:paraId="3BE97FF8" w14:textId="4A28F2D9" w:rsidR="001929E0" w:rsidRDefault="001929E0" w:rsidP="001929E0">
      <w:pPr>
        <w:pStyle w:val="ListParagraph"/>
        <w:numPr>
          <w:ilvl w:val="2"/>
          <w:numId w:val="1"/>
        </w:numPr>
      </w:pPr>
      <w:r>
        <w:t>Mechanics of contribution</w:t>
      </w:r>
    </w:p>
    <w:p w14:paraId="7B66750A" w14:textId="59516B0B" w:rsidR="001929E0" w:rsidRDefault="001929E0" w:rsidP="001929E0">
      <w:pPr>
        <w:pStyle w:val="ListParagraph"/>
        <w:numPr>
          <w:ilvl w:val="2"/>
          <w:numId w:val="1"/>
        </w:numPr>
      </w:pPr>
      <w:r>
        <w:t>Reporting on contribution</w:t>
      </w:r>
    </w:p>
    <w:p w14:paraId="433D3048" w14:textId="32B06A17" w:rsidR="00A37BFC" w:rsidRDefault="00A37BFC" w:rsidP="00034E30">
      <w:pPr>
        <w:pStyle w:val="Heading2"/>
      </w:pPr>
      <w:r>
        <w:t>Egypt (</w:t>
      </w:r>
      <w:r w:rsidR="001248C2">
        <w:t xml:space="preserve">obo </w:t>
      </w:r>
      <w:r>
        <w:t>Arab Group)</w:t>
      </w:r>
    </w:p>
    <w:p w14:paraId="2203850C" w14:textId="741F4D8B" w:rsidR="00034E30" w:rsidRDefault="00E26D46" w:rsidP="00034E30">
      <w:pPr>
        <w:pStyle w:val="ListParagraph"/>
        <w:numPr>
          <w:ilvl w:val="0"/>
          <w:numId w:val="1"/>
        </w:numPr>
      </w:pPr>
      <w:r>
        <w:t>Arab group has made a submission.</w:t>
      </w:r>
    </w:p>
    <w:p w14:paraId="6FEEB0D9" w14:textId="3D66E83B" w:rsidR="00E26D46" w:rsidRDefault="00E26D46" w:rsidP="00034E30">
      <w:pPr>
        <w:pStyle w:val="ListParagraph"/>
        <w:numPr>
          <w:ilvl w:val="0"/>
          <w:numId w:val="1"/>
        </w:numPr>
      </w:pPr>
      <w:r>
        <w:lastRenderedPageBreak/>
        <w:t>5 key points:</w:t>
      </w:r>
    </w:p>
    <w:p w14:paraId="2FE7F5C1" w14:textId="7EC730D8" w:rsidR="00E26D46" w:rsidRDefault="00E26D46" w:rsidP="00E26D46">
      <w:pPr>
        <w:pStyle w:val="ListParagraph"/>
        <w:numPr>
          <w:ilvl w:val="1"/>
          <w:numId w:val="1"/>
        </w:numPr>
      </w:pPr>
      <w:r>
        <w:t>Applying SoP under 6.2/6.4 for Adaptation Fund is necessary due to importance of adaptation for developing countries as adaptation efforts are severely underfunded compared to adaptation. Need stable source to increase adaptation finance.</w:t>
      </w:r>
    </w:p>
    <w:p w14:paraId="3AA9D3B1" w14:textId="54212449" w:rsidR="00E26D46" w:rsidRDefault="00E26D46" w:rsidP="00E26D46">
      <w:pPr>
        <w:pStyle w:val="ListParagraph"/>
        <w:numPr>
          <w:ilvl w:val="1"/>
          <w:numId w:val="1"/>
        </w:numPr>
      </w:pPr>
      <w:r>
        <w:t>Article 2.1 b and c clearly indicates that PA in enhancing UNFCCC implementation aims to strengthen the global response to climate change by increasing adaptation ability and make finance flows towards this development.</w:t>
      </w:r>
    </w:p>
    <w:p w14:paraId="1679DE5D" w14:textId="59FE05B7" w:rsidR="00E26D46" w:rsidRDefault="00E26D46" w:rsidP="00E26D46">
      <w:pPr>
        <w:pStyle w:val="ListParagraph"/>
        <w:numPr>
          <w:ilvl w:val="1"/>
          <w:numId w:val="1"/>
        </w:numPr>
      </w:pPr>
      <w:r>
        <w:t>Article 6.1 of PA clearly recognise need for higher ambition in mitigation and adaptation action</w:t>
      </w:r>
      <w:r>
        <w:sym w:font="Wingdings" w:char="F0E0"/>
      </w:r>
      <w:r>
        <w:t xml:space="preserve"> adaptation is key part of Article 6 as a whole including for 6.2/6.4.</w:t>
      </w:r>
    </w:p>
    <w:p w14:paraId="012E3106" w14:textId="75F6FE6F" w:rsidR="00E26D46" w:rsidRDefault="00E26D46" w:rsidP="00E26D46">
      <w:pPr>
        <w:pStyle w:val="ListParagraph"/>
        <w:numPr>
          <w:ilvl w:val="1"/>
          <w:numId w:val="1"/>
        </w:numPr>
      </w:pPr>
      <w:r>
        <w:t>Equal treatment creates stable source for adaptation finance that will support PA and avoid disadvantaging the 6.4mechanism and avoid incentives to bypass 6.4mechanism by 6.2.</w:t>
      </w:r>
    </w:p>
    <w:p w14:paraId="1F8BCE27" w14:textId="2AB0BD98" w:rsidR="00E26D46" w:rsidRDefault="00E26D46" w:rsidP="00E26D46">
      <w:pPr>
        <w:pStyle w:val="ListParagraph"/>
        <w:numPr>
          <w:ilvl w:val="1"/>
          <w:numId w:val="1"/>
        </w:numPr>
      </w:pPr>
      <w:r>
        <w:t>Lessons learned from KP</w:t>
      </w:r>
      <w:r>
        <w:sym w:font="Wingdings" w:char="F0E0"/>
      </w:r>
      <w:r>
        <w:t xml:space="preserve"> in the beginning only CDM, then in Doha need to extend to other mechanisms such as JI and IET</w:t>
      </w:r>
      <w:r>
        <w:sym w:font="Wingdings" w:char="F0E0"/>
      </w:r>
      <w:r>
        <w:t xml:space="preserve"> let’s avoid this mistake from day one here. Keep same level of ambition from KP to PA.</w:t>
      </w:r>
    </w:p>
    <w:p w14:paraId="4FDCDDCE" w14:textId="02DEF019" w:rsidR="00E26D46" w:rsidRDefault="0048539E" w:rsidP="00E26D46">
      <w:pPr>
        <w:pStyle w:val="ListParagraph"/>
        <w:numPr>
          <w:ilvl w:val="1"/>
          <w:numId w:val="1"/>
        </w:numPr>
      </w:pPr>
      <w:r>
        <w:t>Consider lessons from CDM</w:t>
      </w:r>
      <w:r>
        <w:sym w:font="Wingdings" w:char="F0E0"/>
      </w:r>
      <w:r>
        <w:t xml:space="preserve"> avoid that more finance is raised for administrative purposes than adaptation.</w:t>
      </w:r>
    </w:p>
    <w:p w14:paraId="3DAD95AC" w14:textId="1FFA63EE" w:rsidR="0048539E" w:rsidRDefault="0048539E" w:rsidP="0048539E">
      <w:pPr>
        <w:pStyle w:val="ListParagraph"/>
        <w:numPr>
          <w:ilvl w:val="0"/>
          <w:numId w:val="1"/>
        </w:numPr>
      </w:pPr>
      <w:r>
        <w:t>On guiding questions</w:t>
      </w:r>
    </w:p>
    <w:p w14:paraId="63D85E14" w14:textId="38C39BEC" w:rsidR="0048539E" w:rsidRDefault="0048539E" w:rsidP="0048539E">
      <w:pPr>
        <w:pStyle w:val="ListParagraph"/>
        <w:numPr>
          <w:ilvl w:val="1"/>
          <w:numId w:val="1"/>
        </w:numPr>
      </w:pPr>
      <w:r>
        <w:t>On 6.4: the starting point for negotiation should be option A of 13december text</w:t>
      </w:r>
      <w:r>
        <w:sym w:font="Wingdings" w:char="F0E0"/>
      </w:r>
      <w:r>
        <w:t xml:space="preserve"> valuable approach for balanced treatment. Following proposal: </w:t>
      </w:r>
    </w:p>
    <w:p w14:paraId="43417005" w14:textId="3F22DD18" w:rsidR="0048539E" w:rsidRDefault="0048539E" w:rsidP="0048539E">
      <w:pPr>
        <w:pStyle w:val="ListParagraph"/>
        <w:numPr>
          <w:ilvl w:val="2"/>
          <w:numId w:val="1"/>
        </w:numPr>
      </w:pPr>
      <w:r>
        <w:t>SoP to cover both administrative and adaptation costs. SoP shall be levied as mix of monetary fees and in-kind to have balance between stable income and benefitting from higher price.</w:t>
      </w:r>
    </w:p>
    <w:p w14:paraId="3D8840F1" w14:textId="19F051F8" w:rsidR="0048539E" w:rsidRDefault="0048539E" w:rsidP="0048539E">
      <w:pPr>
        <w:pStyle w:val="ListParagraph"/>
        <w:numPr>
          <w:ilvl w:val="2"/>
          <w:numId w:val="1"/>
        </w:numPr>
      </w:pPr>
      <w:r>
        <w:t>Under 6.2, the monetary fees can be applied on net annual transfers and charge to acquiring country</w:t>
      </w:r>
      <w:r>
        <w:sym w:font="Wingdings" w:char="F0E0"/>
      </w:r>
      <w:r>
        <w:t xml:space="preserve"> applicable to ALL approaches and different metrics. 6.4 monetary fees can be levied at issues.</w:t>
      </w:r>
    </w:p>
    <w:p w14:paraId="33856731" w14:textId="579B1DBC" w:rsidR="0048539E" w:rsidRDefault="0048539E" w:rsidP="0048539E">
      <w:pPr>
        <w:pStyle w:val="ListParagraph"/>
        <w:numPr>
          <w:ilvl w:val="2"/>
          <w:numId w:val="1"/>
        </w:numPr>
      </w:pPr>
      <w:r>
        <w:t>Under 6.2 2% of ITMOs levied at transfer and charged to acquiring Parties. Some aspects can be further discussed of how to apply. Open to further discuss how to operationalize this and provide some examples and potential solutions</w:t>
      </w:r>
    </w:p>
    <w:p w14:paraId="74D0AC6E" w14:textId="18AD2CAC" w:rsidR="0048539E" w:rsidRDefault="0048539E" w:rsidP="0048539E">
      <w:pPr>
        <w:pStyle w:val="ListParagraph"/>
        <w:numPr>
          <w:ilvl w:val="2"/>
          <w:numId w:val="1"/>
        </w:numPr>
      </w:pPr>
      <w:r>
        <w:t>Under 6.4, 2% of 6.4ERs. In the trigger, any sources raised in 6.2/6.4 should be channelled to Adaptation Fund for equitable access by all countries.</w:t>
      </w:r>
    </w:p>
    <w:p w14:paraId="12F64131" w14:textId="78754F38" w:rsidR="00A37BFC" w:rsidRPr="0048539E" w:rsidRDefault="00A37BFC" w:rsidP="0048539E">
      <w:pPr>
        <w:pStyle w:val="Heading2"/>
        <w:rPr>
          <w:lang w:val="es-ES_tradnl"/>
        </w:rPr>
      </w:pPr>
      <w:r w:rsidRPr="0048539E">
        <w:rPr>
          <w:lang w:val="es-ES_tradnl"/>
        </w:rPr>
        <w:t>Senegal (</w:t>
      </w:r>
      <w:r w:rsidR="0048539E" w:rsidRPr="0048539E">
        <w:rPr>
          <w:lang w:val="es-ES_tradnl"/>
        </w:rPr>
        <w:t xml:space="preserve">obo </w:t>
      </w:r>
      <w:r w:rsidRPr="0048539E">
        <w:rPr>
          <w:lang w:val="es-ES_tradnl"/>
        </w:rPr>
        <w:t>AGN)</w:t>
      </w:r>
    </w:p>
    <w:p w14:paraId="55DA63D8" w14:textId="7C6C9A47" w:rsidR="0048539E" w:rsidRDefault="009A6514" w:rsidP="009A6514">
      <w:pPr>
        <w:pStyle w:val="ListParagraph"/>
        <w:numPr>
          <w:ilvl w:val="0"/>
          <w:numId w:val="1"/>
        </w:numPr>
      </w:pPr>
      <w:r w:rsidRPr="009A6514">
        <w:t>Welcome proposal by COP25 a</w:t>
      </w:r>
      <w:r>
        <w:t>nd COP26 Presidencies and SBSTA Chair to set aside time to discuss in-depth some key issues.</w:t>
      </w:r>
    </w:p>
    <w:p w14:paraId="6D679C49" w14:textId="4145F1DC" w:rsidR="00BA22B4" w:rsidRDefault="00BA22B4" w:rsidP="009A6514">
      <w:pPr>
        <w:pStyle w:val="ListParagraph"/>
        <w:numPr>
          <w:ilvl w:val="0"/>
          <w:numId w:val="1"/>
        </w:numPr>
      </w:pPr>
      <w:r>
        <w:t>It is of great concern to the AGN and welcomes opportunity to discuss it.</w:t>
      </w:r>
    </w:p>
    <w:p w14:paraId="335C547F" w14:textId="5F105199" w:rsidR="00BA22B4" w:rsidRDefault="00BA22B4" w:rsidP="009A6514">
      <w:pPr>
        <w:pStyle w:val="ListParagraph"/>
        <w:numPr>
          <w:ilvl w:val="0"/>
          <w:numId w:val="1"/>
        </w:numPr>
      </w:pPr>
      <w:r>
        <w:t>We looked closely at the submissions, we found that Parties/ group of Parties reiterated their original positions as of Madrid. If we want to adopt a decision acceptable by all, it will be necessary to move the lines.</w:t>
      </w:r>
    </w:p>
    <w:p w14:paraId="10174595" w14:textId="5F129FD6" w:rsidR="00BA22B4" w:rsidRDefault="00BA22B4" w:rsidP="009A6514">
      <w:pPr>
        <w:pStyle w:val="ListParagraph"/>
        <w:numPr>
          <w:ilvl w:val="0"/>
          <w:numId w:val="1"/>
        </w:numPr>
      </w:pPr>
      <w:r>
        <w:t>On issue of financing for adaptation, crucial for AGN. Not going to reiterate all arguments, just want to remind that decision 1/CMP.8 extended SOP to all KP mechanisms. For many countries in Africa, SIDS and LDCs the only benefit from the mechanisms is the share of proceeds to fund adaptation projects. Those Parties that only benefit through Adaptation Fund, those Parties prefer rather domestic ambition rather than international cooperation without share of proceeds.</w:t>
      </w:r>
    </w:p>
    <w:p w14:paraId="688AC2A9" w14:textId="51C52171" w:rsidR="00BA22B4" w:rsidRDefault="00BA22B4" w:rsidP="009A6514">
      <w:pPr>
        <w:pStyle w:val="ListParagraph"/>
        <w:numPr>
          <w:ilvl w:val="0"/>
          <w:numId w:val="1"/>
        </w:numPr>
      </w:pPr>
      <w:r>
        <w:t xml:space="preserve">2 outstanding issues for 6.4: level of the levy (2 vs 5 %), open for discussions. Second issue of how to improve operationalization and the share for administrative fees. We learned a lot </w:t>
      </w:r>
      <w:r>
        <w:lastRenderedPageBreak/>
        <w:t>from CDM. Need to refine the approach used in the CDM. The 3</w:t>
      </w:r>
      <w:r w:rsidRPr="00BA22B4">
        <w:rPr>
          <w:vertAlign w:val="superscript"/>
        </w:rPr>
        <w:t>rd</w:t>
      </w:r>
      <w:r>
        <w:t xml:space="preserve"> Presidency Text approach needs to be refined. Version 1 of 13 December Text may be the starting point. Chapter 7 and Chapter 8 of 13 Dec text. We are ready to further refine that option with colleagues. Main idea is not to divide in-kind for adaptation and monetary for </w:t>
      </w:r>
      <w:r w:rsidR="00C32D00">
        <w:t>administrative. Budget for Supervisory Body</w:t>
      </w:r>
      <w:r w:rsidR="00C32D00">
        <w:sym w:font="Wingdings" w:char="F0E0"/>
      </w:r>
      <w:r w:rsidR="00C32D00">
        <w:t xml:space="preserve"> surplus after three years should be forwarded to the Adaptation Fund. In principle, can discuss further.</w:t>
      </w:r>
    </w:p>
    <w:p w14:paraId="12A0D9C0" w14:textId="6AAE1102" w:rsidR="00C32D00" w:rsidRPr="009A6514" w:rsidRDefault="00C32D00" w:rsidP="009A6514">
      <w:pPr>
        <w:pStyle w:val="ListParagraph"/>
        <w:numPr>
          <w:ilvl w:val="0"/>
          <w:numId w:val="1"/>
        </w:numPr>
      </w:pPr>
      <w:r>
        <w:t xml:space="preserve">For 6.2, many Parties recognised the need for adaptation funding. Some progress was achieved in last text. </w:t>
      </w:r>
      <w:r w:rsidR="006E330B">
        <w:t>Before addressing the second question, we need to discuss whether ITMOs are transferrable units and can be transferred more than one time or not. Depending on what is agreed, the question that is raised can be addressed through the registries of Parties acquiring and host Party countries and also through a central registry, before addressing the issue under the reporting under Article 6 and Article 13.</w:t>
      </w:r>
    </w:p>
    <w:p w14:paraId="7497603C" w14:textId="5C81880B" w:rsidR="00A37BFC" w:rsidRDefault="00A37BFC" w:rsidP="006E330B">
      <w:pPr>
        <w:pStyle w:val="Heading2"/>
        <w:rPr>
          <w:lang w:val="es-ES_tradnl"/>
        </w:rPr>
      </w:pPr>
      <w:r w:rsidRPr="0048539E">
        <w:rPr>
          <w:lang w:val="es-ES_tradnl"/>
        </w:rPr>
        <w:t>LMDC</w:t>
      </w:r>
    </w:p>
    <w:p w14:paraId="704D0880" w14:textId="03EDC860" w:rsidR="006E330B" w:rsidRDefault="006E330B" w:rsidP="006E330B">
      <w:pPr>
        <w:pStyle w:val="ListParagraph"/>
        <w:numPr>
          <w:ilvl w:val="0"/>
          <w:numId w:val="1"/>
        </w:numPr>
      </w:pPr>
      <w:r w:rsidRPr="006E330B">
        <w:t>Agree fully by all previous s</w:t>
      </w:r>
      <w:r>
        <w:t>peakers that the implementation of a mandatory SoP for only 6.4 is not sufficient and does not fulfil the spirit of Article 6. Equal treatment on a mandatory basis is needed to protect 6.4 mechanism and avoid negative incentives to bypass 6.4mechanism.</w:t>
      </w:r>
    </w:p>
    <w:p w14:paraId="542CC9BD" w14:textId="1CD26891" w:rsidR="006E330B" w:rsidRDefault="006E330B" w:rsidP="006E330B">
      <w:pPr>
        <w:pStyle w:val="ListParagraph"/>
        <w:numPr>
          <w:ilvl w:val="0"/>
          <w:numId w:val="1"/>
        </w:numPr>
      </w:pPr>
      <w:r>
        <w:t>Avoid surplus of administrative budget and review Supervisory Body budget as administrative costs evolve. Review every three or every five years to maximise Adaptation Fund contributions.</w:t>
      </w:r>
    </w:p>
    <w:p w14:paraId="4F025745" w14:textId="4553ABAF" w:rsidR="006E330B" w:rsidRDefault="006E330B" w:rsidP="006E330B">
      <w:pPr>
        <w:pStyle w:val="ListParagraph"/>
        <w:numPr>
          <w:ilvl w:val="0"/>
          <w:numId w:val="1"/>
        </w:numPr>
      </w:pPr>
      <w:r>
        <w:t xml:space="preserve">Host country activities under 6.2 and 6.4 should be included in administrative budget and beyond that on what approaches may work: </w:t>
      </w:r>
    </w:p>
    <w:p w14:paraId="35EE40A7" w14:textId="30857E3F" w:rsidR="006E330B" w:rsidRDefault="006E330B" w:rsidP="006E330B">
      <w:pPr>
        <w:pStyle w:val="ListParagraph"/>
        <w:numPr>
          <w:ilvl w:val="1"/>
          <w:numId w:val="1"/>
        </w:numPr>
      </w:pPr>
      <w:r>
        <w:t>Monetary fees can be applied to annual net transfers and charged to acquiring Parties</w:t>
      </w:r>
    </w:p>
    <w:p w14:paraId="0C49105B" w14:textId="3B858281" w:rsidR="006E330B" w:rsidRDefault="006E330B" w:rsidP="006E330B">
      <w:pPr>
        <w:pStyle w:val="ListParagraph"/>
        <w:numPr>
          <w:ilvl w:val="1"/>
          <w:numId w:val="1"/>
        </w:numPr>
      </w:pPr>
      <w:r>
        <w:t>Under 6.4 monetary fees/in-kind at point of issuance</w:t>
      </w:r>
    </w:p>
    <w:p w14:paraId="0BEC57C6" w14:textId="403AA43A" w:rsidR="006E330B" w:rsidRDefault="006E330B" w:rsidP="006E330B">
      <w:pPr>
        <w:pStyle w:val="ListParagraph"/>
        <w:numPr>
          <w:ilvl w:val="0"/>
          <w:numId w:val="1"/>
        </w:numPr>
      </w:pPr>
      <w:r>
        <w:t>The more money we can allocate to the Adaptation Fund the better for everyone, so better 5% than 2%.</w:t>
      </w:r>
    </w:p>
    <w:p w14:paraId="24BB2701" w14:textId="54AA6D4F" w:rsidR="00316519" w:rsidRPr="00316519" w:rsidRDefault="00316519" w:rsidP="00316519">
      <w:pPr>
        <w:pStyle w:val="Heading2"/>
        <w:rPr>
          <w:lang w:val="de-DE"/>
        </w:rPr>
      </w:pPr>
      <w:r w:rsidRPr="00316519">
        <w:rPr>
          <w:lang w:val="de-DE"/>
        </w:rPr>
        <w:t>Switzerland (obo EIG)</w:t>
      </w:r>
    </w:p>
    <w:p w14:paraId="21CA0C4D" w14:textId="7C283342" w:rsidR="00316519" w:rsidRDefault="00691466" w:rsidP="00691466">
      <w:pPr>
        <w:pStyle w:val="ListParagraph"/>
        <w:numPr>
          <w:ilvl w:val="0"/>
          <w:numId w:val="1"/>
        </w:numPr>
        <w:rPr>
          <w:lang w:val="de-DE"/>
        </w:rPr>
      </w:pPr>
      <w:r>
        <w:rPr>
          <w:lang w:val="de-DE"/>
        </w:rPr>
        <w:t>Submissions uploaded last week</w:t>
      </w:r>
    </w:p>
    <w:p w14:paraId="2D4353BA" w14:textId="38549B2F" w:rsidR="00691466" w:rsidRDefault="00691466" w:rsidP="00691466">
      <w:pPr>
        <w:pStyle w:val="ListParagraph"/>
        <w:numPr>
          <w:ilvl w:val="0"/>
          <w:numId w:val="1"/>
        </w:numPr>
      </w:pPr>
      <w:r w:rsidRPr="00691466">
        <w:t>Mitigation and adaptation are key p</w:t>
      </w:r>
      <w:r>
        <w:t>riority for all Parties to the PA. EIG is a diverse group, comprising potential host Parties and potential buyers under Article 6. At the core of Article 6 is robust rules for market mechanisms for mitigation, what it was truly written for. The calls for increased adaptation financing are warranted and must be heard but Article 6 is not the only source.</w:t>
      </w:r>
    </w:p>
    <w:p w14:paraId="19DB1783" w14:textId="4B8035BF" w:rsidR="00691466" w:rsidRDefault="00691466" w:rsidP="00691466">
      <w:pPr>
        <w:pStyle w:val="ListParagraph"/>
        <w:numPr>
          <w:ilvl w:val="0"/>
          <w:numId w:val="1"/>
        </w:numPr>
      </w:pPr>
      <w:r>
        <w:t>6.4 question: There is a lot to learn from the past, unnecessarily high administrative budget and filled trust fund. EIG is open to discuss preferred mix of approach that may be preferred. There are advantages and disadvantages to both approaches and are open to discuss this matter. The in-kind approaches offer higher potential benefits and higher risks. A mix may be in the end desirable. Worthwhile to reconsider approaches taken when picture on markets get clearer. Also support the calls to reallocate funds that were generated so far. There must be sufficient funds to kick-start 6.4 mechanism, but once this is assured, some of the money that is still in the CDM trust fund could be re-allocated, also built into the future fees to be levied by the mechanism</w:t>
      </w:r>
    </w:p>
    <w:p w14:paraId="109ACCE3" w14:textId="09EE24A0" w:rsidR="00691466" w:rsidRDefault="00691466" w:rsidP="00691466">
      <w:pPr>
        <w:pStyle w:val="ListParagraph"/>
        <w:numPr>
          <w:ilvl w:val="0"/>
          <w:numId w:val="1"/>
        </w:numPr>
      </w:pPr>
      <w:r>
        <w:t xml:space="preserve">6.2 question: </w:t>
      </w:r>
      <w:r w:rsidR="00855AC6">
        <w:t xml:space="preserve">6.2 Is more bottom-up and designed by the Parties cooperated and it will be up to the Parties to follow the chapeau of 6.1 to promote mitigation and adaptation but leave it up to them on </w:t>
      </w:r>
      <w:r w:rsidR="00855AC6">
        <w:rPr>
          <w:i/>
        </w:rPr>
        <w:t>how</w:t>
      </w:r>
      <w:r w:rsidR="00855AC6">
        <w:t xml:space="preserve"> they will contribute to adaptation. There are several options: Parties could charge activities that occur in the 6.2 context, or allocate directly government funds to </w:t>
      </w:r>
      <w:r w:rsidR="00855AC6">
        <w:lastRenderedPageBreak/>
        <w:t xml:space="preserve">the Adaptation Fund. Could also be not monetary contribution but to build adaptation components in mitigation activities. </w:t>
      </w:r>
    </w:p>
    <w:p w14:paraId="0FFFC2F4" w14:textId="3ED7E9E8" w:rsidR="00855AC6" w:rsidRDefault="0023483E" w:rsidP="0023483E">
      <w:pPr>
        <w:pStyle w:val="Heading2"/>
        <w:rPr>
          <w:lang w:val="es-ES_tradnl"/>
        </w:rPr>
      </w:pPr>
      <w:r w:rsidRPr="0023483E">
        <w:rPr>
          <w:lang w:val="es-ES_tradnl"/>
        </w:rPr>
        <w:t>Costa Rica (obo AILAC)</w:t>
      </w:r>
    </w:p>
    <w:p w14:paraId="07615312" w14:textId="7C857DD2" w:rsidR="0023483E" w:rsidRDefault="00A57D29" w:rsidP="00A57D29">
      <w:pPr>
        <w:pStyle w:val="ListParagraph"/>
        <w:numPr>
          <w:ilvl w:val="0"/>
          <w:numId w:val="1"/>
        </w:numPr>
      </w:pPr>
      <w:r w:rsidRPr="00A57D29">
        <w:t>AILAC is characterised by high v</w:t>
      </w:r>
      <w:r>
        <w:t>ulnerability and increased costs to cover damages from extreme weather events, key issue.</w:t>
      </w:r>
    </w:p>
    <w:p w14:paraId="2838E7CA" w14:textId="20D22CCC" w:rsidR="00A57D29" w:rsidRDefault="009E4850" w:rsidP="00A57D29">
      <w:pPr>
        <w:pStyle w:val="ListParagraph"/>
        <w:numPr>
          <w:ilvl w:val="0"/>
          <w:numId w:val="1"/>
        </w:numPr>
      </w:pPr>
      <w:r>
        <w:t>Important to maintain unitary nature of Article 6 and that there is a balanced treatment of all forms of cooperation</w:t>
      </w:r>
      <w:r>
        <w:sym w:font="Wingdings" w:char="F0E0"/>
      </w:r>
      <w:r>
        <w:t xml:space="preserve"> but that does not necessarily mean that each element needs to contribute to adaptation finance in the exact same way.</w:t>
      </w:r>
    </w:p>
    <w:p w14:paraId="161CA216" w14:textId="2A3D1228" w:rsidR="009E4850" w:rsidRDefault="009E4850" w:rsidP="00A57D29">
      <w:pPr>
        <w:pStyle w:val="ListParagraph"/>
        <w:numPr>
          <w:ilvl w:val="0"/>
          <w:numId w:val="1"/>
        </w:numPr>
      </w:pPr>
      <w:r>
        <w:t xml:space="preserve">Note with interest Arab Group/AGN proposals to mix in-kind and monetary contribution, to increase predictability of funding from SoP. </w:t>
      </w:r>
    </w:p>
    <w:p w14:paraId="03EE5962" w14:textId="1843AFFB" w:rsidR="009E4850" w:rsidRDefault="009E4850" w:rsidP="00A57D29">
      <w:pPr>
        <w:pStyle w:val="ListParagraph"/>
        <w:numPr>
          <w:ilvl w:val="0"/>
          <w:numId w:val="1"/>
        </w:numPr>
      </w:pPr>
      <w:r>
        <w:t>Noted AGN reference to 1/CMP.8</w:t>
      </w:r>
      <w:r>
        <w:sym w:font="Wingdings" w:char="F0E0"/>
      </w:r>
      <w:r>
        <w:t xml:space="preserve"> very relevant precedent.</w:t>
      </w:r>
    </w:p>
    <w:p w14:paraId="77C2DE30" w14:textId="4265812B" w:rsidR="009E4850" w:rsidRDefault="009E4850" w:rsidP="00A57D29">
      <w:pPr>
        <w:pStyle w:val="ListParagraph"/>
        <w:numPr>
          <w:ilvl w:val="0"/>
          <w:numId w:val="1"/>
        </w:numPr>
      </w:pPr>
      <w:r>
        <w:t>Interested in EIG proposal on other ways how 6.2 can contribute to adaptation</w:t>
      </w:r>
      <w:r>
        <w:sym w:font="Wingdings" w:char="F0E0"/>
      </w:r>
      <w:r>
        <w:t xml:space="preserve"> these different ways should be combined to ensure 6.1 mandate is met. </w:t>
      </w:r>
    </w:p>
    <w:p w14:paraId="4B191B6C" w14:textId="2CA7C5FD" w:rsidR="009E4850" w:rsidRDefault="009E4850" w:rsidP="00A57D29">
      <w:pPr>
        <w:pStyle w:val="ListParagraph"/>
        <w:numPr>
          <w:ilvl w:val="0"/>
          <w:numId w:val="1"/>
        </w:numPr>
      </w:pPr>
      <w:r>
        <w:t xml:space="preserve">Recognise that </w:t>
      </w:r>
      <w:r w:rsidR="00214A4C">
        <w:t>to</w:t>
      </w:r>
      <w:r>
        <w:t xml:space="preserve"> ensure most equitable access to adaptation, it would have to made available primarily through the Adaptation Fund.</w:t>
      </w:r>
    </w:p>
    <w:p w14:paraId="1B5B3D14" w14:textId="32F2610A" w:rsidR="009E4850" w:rsidRDefault="009E4850" w:rsidP="00A57D29">
      <w:pPr>
        <w:pStyle w:val="ListParagraph"/>
        <w:numPr>
          <w:ilvl w:val="0"/>
          <w:numId w:val="1"/>
        </w:numPr>
      </w:pPr>
      <w:r>
        <w:t>On 6.4: mix of approaches to be explored</w:t>
      </w:r>
    </w:p>
    <w:p w14:paraId="17818D1C" w14:textId="79C2A541" w:rsidR="009E4850" w:rsidRDefault="009E4850" w:rsidP="00A57D29">
      <w:pPr>
        <w:pStyle w:val="ListParagraph"/>
        <w:numPr>
          <w:ilvl w:val="0"/>
          <w:numId w:val="1"/>
        </w:numPr>
      </w:pPr>
      <w:r>
        <w:t>On 6.2: same as for 6.4, but allow for exemptions, but here 6.4units could be used to fill-in for a levy percentage for transactions.</w:t>
      </w:r>
    </w:p>
    <w:p w14:paraId="3B4AA2C1" w14:textId="01466874" w:rsidR="009E4850" w:rsidRDefault="009E4850" w:rsidP="00A57D29">
      <w:pPr>
        <w:pStyle w:val="ListParagraph"/>
        <w:numPr>
          <w:ilvl w:val="0"/>
          <w:numId w:val="1"/>
        </w:numPr>
      </w:pPr>
      <w:r>
        <w:t>Submission is still work in progress, will be presented briefly.</w:t>
      </w:r>
    </w:p>
    <w:p w14:paraId="0521CCE9" w14:textId="2051A579" w:rsidR="009E4850" w:rsidRDefault="003544BB" w:rsidP="003544BB">
      <w:pPr>
        <w:pStyle w:val="Heading2"/>
      </w:pPr>
      <w:r>
        <w:t>Zambia</w:t>
      </w:r>
    </w:p>
    <w:p w14:paraId="2AFE8C7D" w14:textId="7D1C8FF5" w:rsidR="003544BB" w:rsidRDefault="003544BB" w:rsidP="003544BB">
      <w:pPr>
        <w:pStyle w:val="ListParagraph"/>
        <w:numPr>
          <w:ilvl w:val="0"/>
          <w:numId w:val="1"/>
        </w:numPr>
      </w:pPr>
      <w:r>
        <w:t>Echos points by LDC Group and AGN</w:t>
      </w:r>
    </w:p>
    <w:p w14:paraId="4BCBB632" w14:textId="06497739" w:rsidR="003544BB" w:rsidRDefault="003544BB" w:rsidP="003544BB">
      <w:pPr>
        <w:pStyle w:val="ListParagraph"/>
        <w:numPr>
          <w:ilvl w:val="0"/>
          <w:numId w:val="1"/>
        </w:numPr>
      </w:pPr>
      <w:r>
        <w:t>Treatment of 6.2 and 6.4 in a similar way</w:t>
      </w:r>
      <w:r>
        <w:sym w:font="Wingdings" w:char="F0E0"/>
      </w:r>
      <w:r>
        <w:t xml:space="preserve"> we want to ensure we are sending a positive signal to markets and avoid negative incentive not to use 6.4 mechanism. Important from a practical perspective.</w:t>
      </w:r>
    </w:p>
    <w:p w14:paraId="5BDF7C2A" w14:textId="77777777" w:rsidR="003544BB" w:rsidRDefault="003544BB" w:rsidP="003544BB">
      <w:pPr>
        <w:pStyle w:val="ListParagraph"/>
        <w:numPr>
          <w:ilvl w:val="0"/>
          <w:numId w:val="1"/>
        </w:numPr>
      </w:pPr>
      <w:r>
        <w:t xml:space="preserve">Delivery of SoP should be at issuance for both 6.2 and 6.4, some further technical work is needed for 6.2. But not too difficult to achieve, can be sorted out. </w:t>
      </w:r>
    </w:p>
    <w:p w14:paraId="4B6F6866" w14:textId="27AB4E3F" w:rsidR="003544BB" w:rsidRDefault="003544BB" w:rsidP="003544BB">
      <w:pPr>
        <w:pStyle w:val="ListParagraph"/>
        <w:numPr>
          <w:ilvl w:val="0"/>
          <w:numId w:val="1"/>
        </w:numPr>
      </w:pPr>
      <w:r>
        <w:t>Also important that finance is delivered to the Adaptation Fund.</w:t>
      </w:r>
    </w:p>
    <w:p w14:paraId="71E58B72" w14:textId="7745DB1C" w:rsidR="003544BB" w:rsidRDefault="003544BB" w:rsidP="003544BB">
      <w:pPr>
        <w:pStyle w:val="Heading2"/>
      </w:pPr>
      <w:r>
        <w:t>Philippines</w:t>
      </w:r>
      <w:r w:rsidR="00CA0B89">
        <w:t xml:space="preserve"> </w:t>
      </w:r>
    </w:p>
    <w:p w14:paraId="669C7716" w14:textId="66A1C9E4" w:rsidR="003544BB" w:rsidRDefault="00CA0B89" w:rsidP="00CA0B89">
      <w:pPr>
        <w:pStyle w:val="ListParagraph"/>
        <w:numPr>
          <w:ilvl w:val="0"/>
          <w:numId w:val="1"/>
        </w:numPr>
      </w:pPr>
      <w:r>
        <w:t>Collective contribution of market-based cooperation to stabilisation of climate system and environmental integrity must be considered. Unabated climate change impacts are happening and bringing costs, also to developing countries. Adaptation costs and loss and damage far outweigh the GHG mitigation costs. A known fact that aside from financial resources flowing through funds, there are no predictable sources of funding for adaptation for developing countries, but easier to access finance through markets for mitigation. Problem also to quantify adaptation benefits.</w:t>
      </w:r>
    </w:p>
    <w:p w14:paraId="67CB1F9E" w14:textId="565E4C0E" w:rsidR="00CA0B89" w:rsidRDefault="00CA0B89" w:rsidP="00CA0B89">
      <w:pPr>
        <w:pStyle w:val="ListParagraph"/>
        <w:numPr>
          <w:ilvl w:val="0"/>
          <w:numId w:val="1"/>
        </w:numPr>
      </w:pPr>
      <w:r>
        <w:t>2% SoP under the CDM is quite insignificant. If our overall goal to preserve planet, money for GHG mitigation a corresponding fair allocation should be given to adaptation efforts.</w:t>
      </w:r>
    </w:p>
    <w:p w14:paraId="7A989524" w14:textId="2C54A47A" w:rsidR="00CA0B89" w:rsidRDefault="00CA0B89" w:rsidP="00CA0B89">
      <w:pPr>
        <w:pStyle w:val="ListParagraph"/>
        <w:numPr>
          <w:ilvl w:val="0"/>
          <w:numId w:val="1"/>
        </w:numPr>
      </w:pPr>
      <w:r>
        <w:t>All forms of cooperation must be subject to levy. Amounts can be discussed further.</w:t>
      </w:r>
    </w:p>
    <w:p w14:paraId="4636AA3F" w14:textId="05F98665" w:rsidR="00CA0B89" w:rsidRDefault="00CA0B89" w:rsidP="00CA0B89">
      <w:pPr>
        <w:pStyle w:val="ListParagraph"/>
        <w:numPr>
          <w:ilvl w:val="0"/>
          <w:numId w:val="1"/>
        </w:numPr>
      </w:pPr>
      <w:r>
        <w:t>For 6.2, the main issue is that cooperative approach are bilaterally and terms will be voluntarily determined. Could leave to equitable sharing of mitigation outcomes or transfers or units. What is most important is that the integrity of the applied mathematics and reporting.</w:t>
      </w:r>
    </w:p>
    <w:p w14:paraId="2CF4E39E" w14:textId="1AD87700" w:rsidR="00287BD2" w:rsidRDefault="00D47025" w:rsidP="00D47025">
      <w:pPr>
        <w:pStyle w:val="Heading2"/>
      </w:pPr>
      <w:r>
        <w:t>Canada</w:t>
      </w:r>
    </w:p>
    <w:p w14:paraId="531CD224" w14:textId="636916DC" w:rsidR="00D47025" w:rsidRDefault="007A4750" w:rsidP="007A4750">
      <w:pPr>
        <w:pStyle w:val="ListParagraph"/>
        <w:numPr>
          <w:ilvl w:val="0"/>
          <w:numId w:val="1"/>
        </w:numPr>
      </w:pPr>
      <w:r>
        <w:t xml:space="preserve">2 areas of disagreement for context: </w:t>
      </w:r>
    </w:p>
    <w:p w14:paraId="519EE8F0" w14:textId="6B63EAAE" w:rsidR="007A4750" w:rsidRDefault="007A4750" w:rsidP="007A4750">
      <w:pPr>
        <w:pStyle w:val="ListParagraph"/>
        <w:numPr>
          <w:ilvl w:val="1"/>
          <w:numId w:val="1"/>
        </w:numPr>
      </w:pPr>
      <w:r>
        <w:t xml:space="preserve">Disagree that there must be a notion for adaptation finance in 6.2 only because adaptation is noted in 6.1. Article 6.2 is not a subparagraph from 6.1, but covers a </w:t>
      </w:r>
      <w:r>
        <w:lastRenderedPageBreak/>
        <w:t>narrower subcategory of voluntary cooperation. Not each cooperative approach must raise funds for adaptation.</w:t>
      </w:r>
    </w:p>
    <w:p w14:paraId="62E82580" w14:textId="7913A269" w:rsidR="007A4750" w:rsidRDefault="007A4750" w:rsidP="007A4750">
      <w:pPr>
        <w:pStyle w:val="ListParagraph"/>
        <w:numPr>
          <w:ilvl w:val="1"/>
          <w:numId w:val="1"/>
        </w:numPr>
      </w:pPr>
      <w:r>
        <w:t>Disagree that the notion that SoP will put 6.4 mechanism at comparative standards. Standards compete who has best environmental integrity, best SD benefits, best stakeholder engagement.</w:t>
      </w:r>
      <w:r w:rsidR="00D350DA">
        <w:t xml:space="preserve"> CDM collapsed due to low environmental integrity, not because of SoP.</w:t>
      </w:r>
    </w:p>
    <w:p w14:paraId="1B05DBF1" w14:textId="29B2721B" w:rsidR="007A4750" w:rsidRDefault="007A4750" w:rsidP="007A4750">
      <w:pPr>
        <w:pStyle w:val="ListParagraph"/>
        <w:numPr>
          <w:ilvl w:val="0"/>
          <w:numId w:val="1"/>
        </w:numPr>
      </w:pPr>
      <w:r>
        <w:t xml:space="preserve">CMA has not authority to impose tax duties on trade flows between Parties. </w:t>
      </w:r>
      <w:r w:rsidR="00D350DA">
        <w:t xml:space="preserve">Open to share experience on how to mobilize finance for adaptation and allocation of flows of the trade. </w:t>
      </w:r>
    </w:p>
    <w:p w14:paraId="3DD04382" w14:textId="545A756C" w:rsidR="00D350DA" w:rsidRDefault="00D350DA" w:rsidP="007A4750">
      <w:pPr>
        <w:pStyle w:val="ListParagraph"/>
        <w:numPr>
          <w:ilvl w:val="0"/>
          <w:numId w:val="1"/>
        </w:numPr>
      </w:pPr>
      <w:r>
        <w:t>On 6.4; there is a SoP and that needs to be resolved. Agree that the 3</w:t>
      </w:r>
      <w:r w:rsidRPr="00D350DA">
        <w:rPr>
          <w:vertAlign w:val="superscript"/>
        </w:rPr>
        <w:t>rd</w:t>
      </w:r>
      <w:r>
        <w:t xml:space="preserve"> iteration text looks a lot like the CDM approach and open to discuss on how to improve on that.</w:t>
      </w:r>
    </w:p>
    <w:p w14:paraId="5F3913D0" w14:textId="7D5A0B78" w:rsidR="00D47025" w:rsidRDefault="00D47025" w:rsidP="00D47025">
      <w:pPr>
        <w:pStyle w:val="Heading2"/>
        <w:rPr>
          <w:lang w:val="fr-FR"/>
        </w:rPr>
      </w:pPr>
      <w:r w:rsidRPr="00D47025">
        <w:rPr>
          <w:lang w:val="fr-FR"/>
        </w:rPr>
        <w:t xml:space="preserve">Norway </w:t>
      </w:r>
    </w:p>
    <w:p w14:paraId="0D154555" w14:textId="6B8325C2" w:rsidR="00D47025" w:rsidRDefault="00527496" w:rsidP="00D350DA">
      <w:pPr>
        <w:pStyle w:val="ListParagraph"/>
        <w:numPr>
          <w:ilvl w:val="0"/>
          <w:numId w:val="1"/>
        </w:numPr>
      </w:pPr>
      <w:r w:rsidRPr="00527496">
        <w:t>Submission made yesterday, not o</w:t>
      </w:r>
      <w:r>
        <w:t>nline yet.</w:t>
      </w:r>
    </w:p>
    <w:p w14:paraId="214C7ED0" w14:textId="0A3637D9" w:rsidR="00527496" w:rsidRDefault="00527496" w:rsidP="00D350DA">
      <w:pPr>
        <w:pStyle w:val="ListParagraph"/>
        <w:numPr>
          <w:ilvl w:val="0"/>
          <w:numId w:val="1"/>
        </w:numPr>
      </w:pPr>
      <w:r>
        <w:t>Norway conveyed its experience with KP and lessons to draw for 6.4 and 6.2.</w:t>
      </w:r>
    </w:p>
    <w:p w14:paraId="5D0940CB" w14:textId="5EB80EC3" w:rsidR="00527496" w:rsidRDefault="00527496" w:rsidP="00527496">
      <w:pPr>
        <w:pStyle w:val="ListParagraph"/>
        <w:numPr>
          <w:ilvl w:val="1"/>
          <w:numId w:val="1"/>
        </w:numPr>
      </w:pPr>
      <w:r>
        <w:t>Lessons on volume that can be expected and predictability</w:t>
      </w:r>
    </w:p>
    <w:p w14:paraId="561B3963" w14:textId="06972ED5" w:rsidR="00527496" w:rsidRDefault="00527496" w:rsidP="00527496">
      <w:pPr>
        <w:pStyle w:val="ListParagraph"/>
        <w:numPr>
          <w:ilvl w:val="1"/>
          <w:numId w:val="1"/>
        </w:numPr>
      </w:pPr>
      <w:r>
        <w:t>Monetisation of CERs 2009-2013, when prices were ok the sum was quite handsome afterwards not much more income and other contributions became more substantial.</w:t>
      </w:r>
    </w:p>
    <w:p w14:paraId="70EC530E" w14:textId="36A52A9D" w:rsidR="00527496" w:rsidRDefault="00527496" w:rsidP="00527496">
      <w:pPr>
        <w:pStyle w:val="ListParagraph"/>
        <w:numPr>
          <w:ilvl w:val="1"/>
          <w:numId w:val="1"/>
        </w:numPr>
      </w:pPr>
      <w:r>
        <w:t>The administrative SoP less money in the beginning and more through the years but also these not so high lately.</w:t>
      </w:r>
    </w:p>
    <w:p w14:paraId="79608AF8" w14:textId="7D6559D9" w:rsidR="00527496" w:rsidRDefault="00527496" w:rsidP="00527496">
      <w:pPr>
        <w:pStyle w:val="ListParagraph"/>
        <w:numPr>
          <w:ilvl w:val="1"/>
          <w:numId w:val="1"/>
        </w:numPr>
      </w:pPr>
      <w:r>
        <w:t xml:space="preserve">Even if the CERs were </w:t>
      </w:r>
      <w:r w:rsidR="00214A4C">
        <w:t>unitised</w:t>
      </w:r>
      <w:r>
        <w:t xml:space="preserve">, traded through exchanges, difficult for trustee to sell them. 9 million tonnes still unsold a year ago. Norway bought from Adaptation Fund, wanted certain types of activities and projects. </w:t>
      </w:r>
    </w:p>
    <w:p w14:paraId="18F8FC71" w14:textId="6B2756CE" w:rsidR="00527496" w:rsidRDefault="00527496" w:rsidP="00527496">
      <w:pPr>
        <w:pStyle w:val="ListParagraph"/>
        <w:numPr>
          <w:ilvl w:val="1"/>
          <w:numId w:val="1"/>
        </w:numPr>
      </w:pPr>
      <w:r>
        <w:t xml:space="preserve">6.4 can work with approaches known from Kyoto, with a combination from monetary and in-kind levy. But not </w:t>
      </w:r>
      <w:r w:rsidR="00214A4C">
        <w:t>predictable</w:t>
      </w:r>
      <w:r>
        <w:t xml:space="preserve"> sources</w:t>
      </w:r>
      <w:r>
        <w:sym w:font="Wingdings" w:char="F0E0"/>
      </w:r>
      <w:r>
        <w:t xml:space="preserve"> depends really on the market.</w:t>
      </w:r>
    </w:p>
    <w:p w14:paraId="08C187D1" w14:textId="77777777" w:rsidR="006738C5" w:rsidRDefault="006738C5" w:rsidP="00527496">
      <w:pPr>
        <w:pStyle w:val="ListParagraph"/>
        <w:numPr>
          <w:ilvl w:val="0"/>
          <w:numId w:val="1"/>
        </w:numPr>
      </w:pPr>
      <w:r>
        <w:t xml:space="preserve">On 6.2: the experience from Doha is that Norway agreed to percentage in 2012. </w:t>
      </w:r>
    </w:p>
    <w:p w14:paraId="21482A2F" w14:textId="7AB54D67" w:rsidR="00527496" w:rsidRDefault="006738C5" w:rsidP="006738C5">
      <w:pPr>
        <w:pStyle w:val="ListParagraph"/>
        <w:numPr>
          <w:ilvl w:val="1"/>
          <w:numId w:val="1"/>
        </w:numPr>
      </w:pPr>
      <w:r>
        <w:t xml:space="preserve">Has not generated a cent of revenue for the Adaptation Fund if it were to generate substantial income. Despite that those SoP are in well-defined units (AAUs), they are being considered (e.g., in EU ETS transfers with Norway). There will be AAUs to the Adaptation Fund after 2023, but there will not be a big volume nor will there by a market for those. </w:t>
      </w:r>
    </w:p>
    <w:p w14:paraId="1867706A" w14:textId="62FB64F4" w:rsidR="006738C5" w:rsidRDefault="006738C5" w:rsidP="006738C5">
      <w:pPr>
        <w:pStyle w:val="ListParagraph"/>
        <w:numPr>
          <w:ilvl w:val="1"/>
          <w:numId w:val="1"/>
        </w:numPr>
      </w:pPr>
      <w:r>
        <w:t xml:space="preserve">ITMOs are not likely to be unitised such as AAUs or available for use for different Parties. ITMOs may be used more as accounting units. </w:t>
      </w:r>
    </w:p>
    <w:p w14:paraId="615CDD33" w14:textId="630DB573" w:rsidR="006738C5" w:rsidRPr="00527496" w:rsidRDefault="006738C5" w:rsidP="006738C5">
      <w:pPr>
        <w:pStyle w:val="ListParagraph"/>
        <w:numPr>
          <w:ilvl w:val="1"/>
          <w:numId w:val="1"/>
        </w:numPr>
      </w:pPr>
      <w:r>
        <w:t xml:space="preserve">The proposals in later iterations in Madrid would be much more promising way forward than applying a mechanical SoP, which may not really bring (substantial) money. From certain types of cooperation (e.g. ETS) there will be no flows until 2030 and therefore also money. </w:t>
      </w:r>
    </w:p>
    <w:p w14:paraId="37C2D418" w14:textId="0276FDF2" w:rsidR="001B79E9" w:rsidRDefault="001B79E9" w:rsidP="001B79E9">
      <w:pPr>
        <w:pStyle w:val="Heading2"/>
        <w:rPr>
          <w:lang w:val="de-DE"/>
        </w:rPr>
      </w:pPr>
      <w:r w:rsidRPr="001B79E9">
        <w:rPr>
          <w:lang w:val="de-DE"/>
        </w:rPr>
        <w:t xml:space="preserve">USA </w:t>
      </w:r>
    </w:p>
    <w:p w14:paraId="2E5BE975" w14:textId="629DE7ED" w:rsidR="001B79E9" w:rsidRDefault="00A83261" w:rsidP="00A83261">
      <w:pPr>
        <w:pStyle w:val="ListParagraph"/>
        <w:numPr>
          <w:ilvl w:val="0"/>
          <w:numId w:val="1"/>
        </w:numPr>
      </w:pPr>
      <w:r w:rsidRPr="00A83261">
        <w:t>Team is expecting to b</w:t>
      </w:r>
      <w:r>
        <w:t>e very engaged with all parties and work diligently on Article 6 agenda items, on facilitating ambition.</w:t>
      </w:r>
    </w:p>
    <w:p w14:paraId="5ED74D35" w14:textId="6DC40B99" w:rsidR="00A83261" w:rsidRDefault="00A83261" w:rsidP="00A83261">
      <w:pPr>
        <w:pStyle w:val="ListParagraph"/>
        <w:numPr>
          <w:ilvl w:val="0"/>
          <w:numId w:val="1"/>
        </w:numPr>
      </w:pPr>
      <w:r>
        <w:t>We need to prioritise making continued progress and help HoDs to identify landing grounds</w:t>
      </w:r>
    </w:p>
    <w:p w14:paraId="14FDDC14" w14:textId="30AAE8D0" w:rsidR="00A83261" w:rsidRDefault="00A83261" w:rsidP="00A83261">
      <w:pPr>
        <w:pStyle w:val="ListParagraph"/>
        <w:numPr>
          <w:ilvl w:val="0"/>
          <w:numId w:val="1"/>
        </w:numPr>
      </w:pPr>
      <w:r>
        <w:t>Build on landing ground from Madrid</w:t>
      </w:r>
    </w:p>
    <w:p w14:paraId="27B235F4" w14:textId="6EBB784F" w:rsidR="00A83261" w:rsidRDefault="00A83261" w:rsidP="00A83261">
      <w:pPr>
        <w:pStyle w:val="ListParagraph"/>
        <w:numPr>
          <w:ilvl w:val="0"/>
          <w:numId w:val="1"/>
        </w:numPr>
      </w:pPr>
      <w:r>
        <w:t>On 6.4: the eventual solution should optimise predictability for investors, buyers and the recipient. Predictable: guideposts: upfront clarity, and perspective on review and rate</w:t>
      </w:r>
    </w:p>
    <w:p w14:paraId="72909F52" w14:textId="29034F49" w:rsidR="00A83261" w:rsidRDefault="00A83261" w:rsidP="00A83261">
      <w:pPr>
        <w:pStyle w:val="ListParagraph"/>
        <w:numPr>
          <w:ilvl w:val="0"/>
          <w:numId w:val="1"/>
        </w:numPr>
      </w:pPr>
      <w:r>
        <w:t>Retain both approaches: monetary fee and percentage of units to balance market risks and opportunities</w:t>
      </w:r>
    </w:p>
    <w:p w14:paraId="7F055C3D" w14:textId="28E997D8" w:rsidR="00A83261" w:rsidRDefault="00A83261" w:rsidP="00A83261">
      <w:pPr>
        <w:pStyle w:val="ListParagraph"/>
        <w:numPr>
          <w:ilvl w:val="0"/>
          <w:numId w:val="1"/>
        </w:numPr>
      </w:pPr>
      <w:r>
        <w:lastRenderedPageBreak/>
        <w:t>Key take-away from CDM is to agree upfront on trigger for review of mechanisms, changes should not be to short-lived market fluctuations. Regular review of administrative resources is supported, including necessary reserves.</w:t>
      </w:r>
    </w:p>
    <w:p w14:paraId="6A4780BA" w14:textId="19CD3E0B" w:rsidR="00A83261" w:rsidRDefault="00A83261" w:rsidP="00A83261">
      <w:pPr>
        <w:pStyle w:val="ListParagraph"/>
        <w:numPr>
          <w:ilvl w:val="0"/>
          <w:numId w:val="1"/>
        </w:numPr>
      </w:pPr>
      <w:r>
        <w:t>Still reviewing position on rates.</w:t>
      </w:r>
    </w:p>
    <w:p w14:paraId="1F74757C" w14:textId="3D1775E1" w:rsidR="00A83261" w:rsidRPr="00A83261" w:rsidRDefault="00A83261" w:rsidP="00A83261">
      <w:pPr>
        <w:pStyle w:val="ListParagraph"/>
        <w:numPr>
          <w:ilvl w:val="0"/>
          <w:numId w:val="1"/>
        </w:numPr>
      </w:pPr>
      <w:r>
        <w:t>On 6.2: decisions must be faithful to PA and respect NDCs and promote robust accounting. Listened to arguments for adaptation finance through Article 6.2. Mandate in 6.2 does not give CMA authority to impose these mechanisms to voluntary cooperation among Parties. Likely scenario is that 6.2 guidance will be applied to a variety of approach. Could be technically no</w:t>
      </w:r>
      <w:r w:rsidR="00214A4C">
        <w:t xml:space="preserve">t </w:t>
      </w:r>
      <w:r>
        <w:t xml:space="preserve">feasible or deterrent to impose a certain mechanism or </w:t>
      </w:r>
      <w:r w:rsidR="00214A4C">
        <w:t>destination</w:t>
      </w:r>
      <w:r>
        <w:t>. Could even infringe on NDC ambition levels and foreseen engagement. No mandate to collect a fee and tax transfers.</w:t>
      </w:r>
      <w:r w:rsidR="00B750AC">
        <w:t xml:space="preserve"> Any such outcome would be unacceptable. Need to find solutions to support vulnerable Parties and open to discuss with Parties how and where best to address these challenges.</w:t>
      </w:r>
    </w:p>
    <w:p w14:paraId="34856424" w14:textId="29F8F06D" w:rsidR="001B79E9" w:rsidRDefault="001B79E9" w:rsidP="00B750AC">
      <w:pPr>
        <w:pStyle w:val="Heading2"/>
        <w:rPr>
          <w:lang w:val="de-DE"/>
        </w:rPr>
      </w:pPr>
      <w:r w:rsidRPr="001B79E9">
        <w:rPr>
          <w:lang w:val="de-DE"/>
        </w:rPr>
        <w:t>Kazu</w:t>
      </w:r>
      <w:r w:rsidR="00B750AC">
        <w:rPr>
          <w:lang w:val="de-DE"/>
        </w:rPr>
        <w:t>hiza Koakutsu</w:t>
      </w:r>
    </w:p>
    <w:p w14:paraId="7AF29929" w14:textId="2CEB1229" w:rsidR="00B750AC" w:rsidRDefault="00FA4C41" w:rsidP="00FA4C41">
      <w:pPr>
        <w:pStyle w:val="ListParagraph"/>
        <w:numPr>
          <w:ilvl w:val="0"/>
          <w:numId w:val="1"/>
        </w:numPr>
      </w:pPr>
      <w:r w:rsidRPr="00FA4C41">
        <w:t>SoP for 6.4 at issuance, s</w:t>
      </w:r>
      <w:r>
        <w:t>upport 3</w:t>
      </w:r>
      <w:r w:rsidRPr="00FA4C41">
        <w:rPr>
          <w:vertAlign w:val="superscript"/>
        </w:rPr>
        <w:t>rd</w:t>
      </w:r>
      <w:r>
        <w:t xml:space="preserve"> iteration text. In order to operationalize 6.4 SoP. We can learn from CDM and how it has operationalized SoP. Invite the Adaptation Fund to explain how the Adaptation Fund can best mobilize finance.  CP1 and CP2 there are big differences. To accommodate changes, also need to look at how we can adapt to changes. Need to think about procedures to be incorporated.</w:t>
      </w:r>
      <w:r w:rsidR="00D420DB">
        <w:t xml:space="preserve"> Suggests review every 5 years. Continued improvement mechanism is necessary. Need more regular review of 6.4 compared to CDM.</w:t>
      </w:r>
    </w:p>
    <w:p w14:paraId="46046925" w14:textId="2BC3D93E" w:rsidR="00FA4C41" w:rsidRDefault="00D420DB" w:rsidP="00FA4C41">
      <w:pPr>
        <w:pStyle w:val="ListParagraph"/>
        <w:numPr>
          <w:ilvl w:val="0"/>
          <w:numId w:val="1"/>
        </w:numPr>
      </w:pPr>
      <w:r>
        <w:t>Submission will follow shortly.</w:t>
      </w:r>
    </w:p>
    <w:p w14:paraId="1371D8EC" w14:textId="62B4BFA9" w:rsidR="00C7570F" w:rsidRPr="00FA4C41" w:rsidRDefault="00C7570F" w:rsidP="00FA4C41">
      <w:pPr>
        <w:pStyle w:val="ListParagraph"/>
        <w:numPr>
          <w:ilvl w:val="0"/>
          <w:numId w:val="1"/>
        </w:numPr>
      </w:pPr>
      <w:r>
        <w:t>Adaptation is key component of Article 6. But Adaptation finance primarily through 6.4 and strengthen this mechanism. Cooperative approaches are driven by Parties, difficult to make things mandatory.</w:t>
      </w:r>
    </w:p>
    <w:p w14:paraId="0EF29478" w14:textId="7CC383CE" w:rsidR="00D47025" w:rsidRDefault="00D47025" w:rsidP="00C7570F">
      <w:pPr>
        <w:pStyle w:val="Heading2"/>
        <w:rPr>
          <w:lang w:val="de-DE"/>
        </w:rPr>
      </w:pPr>
      <w:r w:rsidRPr="001B79E9">
        <w:rPr>
          <w:lang w:val="de-DE"/>
        </w:rPr>
        <w:t>EU</w:t>
      </w:r>
    </w:p>
    <w:p w14:paraId="178BBD12" w14:textId="589D1B2A" w:rsidR="00C7570F" w:rsidRDefault="00085DAD" w:rsidP="00085DAD">
      <w:pPr>
        <w:pStyle w:val="ListParagraph"/>
        <w:numPr>
          <w:ilvl w:val="0"/>
          <w:numId w:val="1"/>
        </w:numPr>
      </w:pPr>
      <w:r w:rsidRPr="00085DAD">
        <w:t>Ent</w:t>
      </w:r>
      <w:r>
        <w:t>e</w:t>
      </w:r>
      <w:r w:rsidRPr="00085DAD">
        <w:t>ring negotiations with a spirit o</w:t>
      </w:r>
      <w:r>
        <w:t>f positivity</w:t>
      </w:r>
    </w:p>
    <w:p w14:paraId="5C083D49" w14:textId="349249EA" w:rsidR="00085DAD" w:rsidRDefault="00085DAD" w:rsidP="00085DAD">
      <w:pPr>
        <w:pStyle w:val="ListParagraph"/>
        <w:numPr>
          <w:ilvl w:val="0"/>
          <w:numId w:val="1"/>
        </w:numPr>
      </w:pPr>
      <w:r>
        <w:t xml:space="preserve">We know that there is a bigger discussion on adaptation and adaptation finance. EU is the largest </w:t>
      </w:r>
      <w:r w:rsidR="0005011D">
        <w:t>contributor</w:t>
      </w:r>
      <w:r>
        <w:t xml:space="preserve"> of public finance for adaptation. The share for adaptation is growing and are committed to continue growing it.</w:t>
      </w:r>
    </w:p>
    <w:p w14:paraId="4FD04D5D" w14:textId="6B2A644E" w:rsidR="00085DAD" w:rsidRDefault="00085DAD" w:rsidP="00085DAD">
      <w:pPr>
        <w:pStyle w:val="ListParagraph"/>
        <w:numPr>
          <w:ilvl w:val="0"/>
          <w:numId w:val="1"/>
        </w:numPr>
      </w:pPr>
      <w:r>
        <w:t>Looking at the Adaptation Fund</w:t>
      </w:r>
      <w:r w:rsidR="0005011D">
        <w:t>, EU MS give 75% of contributions, 90% of voluntary funding.</w:t>
      </w:r>
    </w:p>
    <w:p w14:paraId="5456FD6B" w14:textId="020FE5C2" w:rsidR="0005011D" w:rsidRDefault="0005011D" w:rsidP="00085DAD">
      <w:pPr>
        <w:pStyle w:val="ListParagraph"/>
        <w:numPr>
          <w:ilvl w:val="0"/>
          <w:numId w:val="1"/>
        </w:numPr>
      </w:pPr>
      <w:r>
        <w:t>Keen to learn lessons from the past: SoP has not worked as well under the CDM, open to creative ideas as of how to improve.</w:t>
      </w:r>
    </w:p>
    <w:p w14:paraId="36EDEF29" w14:textId="26409D81" w:rsidR="0005011D" w:rsidRDefault="0005011D" w:rsidP="00085DAD">
      <w:pPr>
        <w:pStyle w:val="ListParagraph"/>
        <w:numPr>
          <w:ilvl w:val="0"/>
          <w:numId w:val="1"/>
        </w:numPr>
      </w:pPr>
      <w:r>
        <w:t>On 6.2, things are more difficult. Mechanical application not possible.</w:t>
      </w:r>
    </w:p>
    <w:p w14:paraId="3ACBBD98" w14:textId="17E72A5E" w:rsidR="0005011D" w:rsidRDefault="0005011D" w:rsidP="00085DAD">
      <w:pPr>
        <w:pStyle w:val="ListParagraph"/>
        <w:numPr>
          <w:ilvl w:val="0"/>
          <w:numId w:val="1"/>
        </w:numPr>
      </w:pPr>
      <w:r>
        <w:t>Starting point of 6.2 and 6.4 is third iteration text, should be discussed further. Urging to commit (voluntary commitment). Need to understand how to better operationalized.</w:t>
      </w:r>
    </w:p>
    <w:p w14:paraId="1A511D16" w14:textId="3B373831" w:rsidR="0005011D" w:rsidRDefault="0005011D" w:rsidP="00085DAD">
      <w:pPr>
        <w:pStyle w:val="ListParagraph"/>
        <w:numPr>
          <w:ilvl w:val="0"/>
          <w:numId w:val="1"/>
        </w:numPr>
      </w:pPr>
      <w:r>
        <w:t xml:space="preserve">Different contexts of 6.2 deserve different approaches. </w:t>
      </w:r>
    </w:p>
    <w:p w14:paraId="0A362FBA" w14:textId="77777777" w:rsidR="0005011D" w:rsidRDefault="0005011D" w:rsidP="00085DAD">
      <w:pPr>
        <w:pStyle w:val="ListParagraph"/>
        <w:numPr>
          <w:ilvl w:val="0"/>
          <w:numId w:val="1"/>
        </w:numPr>
      </w:pPr>
      <w:r>
        <w:t>EU sees annual adjustments happening, may not be a regular flow of units. Rather regular accounting of flows.</w:t>
      </w:r>
    </w:p>
    <w:p w14:paraId="6D1EAE58" w14:textId="73A47FED" w:rsidR="0023321E" w:rsidRDefault="0023321E" w:rsidP="0023321E">
      <w:pPr>
        <w:pStyle w:val="Heading2"/>
        <w:rPr>
          <w:lang w:val="de-DE"/>
        </w:rPr>
      </w:pPr>
      <w:r w:rsidRPr="0023321E">
        <w:rPr>
          <w:lang w:val="de-DE"/>
        </w:rPr>
        <w:t>New Zealand</w:t>
      </w:r>
      <w:r>
        <w:rPr>
          <w:lang w:val="de-DE"/>
        </w:rPr>
        <w:t xml:space="preserve"> </w:t>
      </w:r>
    </w:p>
    <w:p w14:paraId="689FF88B" w14:textId="2EE9E4FB" w:rsidR="0023321E" w:rsidRDefault="0023321E" w:rsidP="0023321E">
      <w:pPr>
        <w:pStyle w:val="ListParagraph"/>
        <w:numPr>
          <w:ilvl w:val="0"/>
          <w:numId w:val="1"/>
        </w:numPr>
      </w:pPr>
      <w:r w:rsidRPr="0023321E">
        <w:t>NZ has made a s</w:t>
      </w:r>
      <w:r>
        <w:t>ubmission, recognises criticality of adaptation finance. Look for an overall outcome to increase support to vulnerable countries to adapt.</w:t>
      </w:r>
    </w:p>
    <w:p w14:paraId="5E02313F" w14:textId="1EC20D18" w:rsidR="0023321E" w:rsidRPr="0023321E" w:rsidRDefault="0023321E" w:rsidP="0023321E">
      <w:pPr>
        <w:pStyle w:val="ListParagraph"/>
        <w:numPr>
          <w:ilvl w:val="0"/>
          <w:numId w:val="1"/>
        </w:numPr>
      </w:pPr>
      <w:r>
        <w:t xml:space="preserve">On 6.2: need to respect that Parties were going very far to close a deal, not a starting point. There are real concerns with practicalities of SoP for 6.2 and differences to 6.4. If aiming for adequacy and efficiency, practicalities matter. Climate finance contributions most efficient way for New Zealand. SoP for 6.2 is highly political! There were some very good suggestions on rates and balance and reviewing and in 6.4 context, spending some time on this makes </w:t>
      </w:r>
      <w:r>
        <w:lastRenderedPageBreak/>
        <w:t>sense. Also agree with Norway, need to focus on more predictably ways to secure finance for adaptation.</w:t>
      </w:r>
    </w:p>
    <w:p w14:paraId="533F5AAD" w14:textId="1BE85756" w:rsidR="0023321E" w:rsidRDefault="00E434D7" w:rsidP="00E434D7">
      <w:pPr>
        <w:pStyle w:val="Heading2"/>
        <w:rPr>
          <w:lang w:val="de-DE"/>
        </w:rPr>
      </w:pPr>
      <w:r>
        <w:rPr>
          <w:lang w:val="de-DE"/>
        </w:rPr>
        <w:t xml:space="preserve">Singapore </w:t>
      </w:r>
    </w:p>
    <w:p w14:paraId="1AA7AD7E" w14:textId="32101E9F" w:rsidR="00E434D7" w:rsidRDefault="00E434D7" w:rsidP="00E434D7">
      <w:pPr>
        <w:pStyle w:val="ListParagraph"/>
        <w:numPr>
          <w:ilvl w:val="0"/>
          <w:numId w:val="1"/>
        </w:numPr>
      </w:pPr>
      <w:r w:rsidRPr="00E434D7">
        <w:t xml:space="preserve">Rules for Article 6 must </w:t>
      </w:r>
      <w:r>
        <w:t>be credible and balanced, aligns with AOSIS.</w:t>
      </w:r>
    </w:p>
    <w:p w14:paraId="2F739374" w14:textId="01BBC272" w:rsidR="00E434D7" w:rsidRDefault="00E434D7" w:rsidP="00E434D7">
      <w:pPr>
        <w:pStyle w:val="ListParagraph"/>
        <w:numPr>
          <w:ilvl w:val="0"/>
          <w:numId w:val="1"/>
        </w:numPr>
      </w:pPr>
      <w:r>
        <w:t>We need to be pragmatic on what we can achieve by COP26 and highlight use of review clauses at later stages in time. Notion of review over time was also mentioned by others over time. CMA should be able to request review of applied percentages any time.</w:t>
      </w:r>
    </w:p>
    <w:p w14:paraId="1B1F363B" w14:textId="76E0B820" w:rsidR="00E434D7" w:rsidRDefault="00E434D7" w:rsidP="00E434D7">
      <w:pPr>
        <w:pStyle w:val="ListParagraph"/>
        <w:numPr>
          <w:ilvl w:val="0"/>
          <w:numId w:val="1"/>
        </w:numPr>
      </w:pPr>
      <w:r>
        <w:t>Tension between calls for additional and predictable sources for adaptation, balance of treatment of 6.2/6.4 and on the other hand views on legal and technical challenges given diversity of cooperative approaches.</w:t>
      </w:r>
    </w:p>
    <w:p w14:paraId="26049AFD" w14:textId="55E17D95" w:rsidR="00E434D7" w:rsidRDefault="00E434D7" w:rsidP="00E434D7">
      <w:pPr>
        <w:pStyle w:val="ListParagraph"/>
        <w:numPr>
          <w:ilvl w:val="0"/>
          <w:numId w:val="1"/>
        </w:numPr>
      </w:pPr>
      <w:r>
        <w:t>EIG said Article 6 is not only source of finance for adaptation and Norway also highlights voluntary contribution to Adaptation Fund.</w:t>
      </w:r>
    </w:p>
    <w:p w14:paraId="13A63E42" w14:textId="6CEC6011" w:rsidR="00E434D7" w:rsidRDefault="00E434D7" w:rsidP="00E434D7">
      <w:pPr>
        <w:pStyle w:val="ListParagraph"/>
        <w:numPr>
          <w:ilvl w:val="0"/>
          <w:numId w:val="1"/>
        </w:numPr>
      </w:pPr>
      <w:r>
        <w:t xml:space="preserve">Need to look at 4 issues. </w:t>
      </w:r>
    </w:p>
    <w:p w14:paraId="56C4AE75" w14:textId="189E1C9C" w:rsidR="00E434D7" w:rsidRDefault="00E434D7" w:rsidP="00E434D7">
      <w:pPr>
        <w:pStyle w:val="ListParagraph"/>
        <w:numPr>
          <w:ilvl w:val="1"/>
          <w:numId w:val="1"/>
        </w:numPr>
      </w:pPr>
      <w:r>
        <w:t>Voluntary/mandatory SoP in 6.2 and Balance 6.2/6.4</w:t>
      </w:r>
    </w:p>
    <w:p w14:paraId="5311E213" w14:textId="50A62F65" w:rsidR="00E434D7" w:rsidRDefault="00E434D7" w:rsidP="00E434D7">
      <w:pPr>
        <w:pStyle w:val="ListParagraph"/>
        <w:numPr>
          <w:ilvl w:val="1"/>
          <w:numId w:val="1"/>
        </w:numPr>
      </w:pPr>
      <w:r>
        <w:t>Reporting</w:t>
      </w:r>
    </w:p>
    <w:p w14:paraId="12750BDD" w14:textId="42301217" w:rsidR="00E434D7" w:rsidRDefault="00E434D7" w:rsidP="00E434D7">
      <w:pPr>
        <w:pStyle w:val="ListParagraph"/>
        <w:numPr>
          <w:ilvl w:val="1"/>
          <w:numId w:val="1"/>
        </w:numPr>
      </w:pPr>
      <w:r>
        <w:t>Levels of SoP in 6.4</w:t>
      </w:r>
    </w:p>
    <w:p w14:paraId="4932C32A" w14:textId="43621B73" w:rsidR="00E434D7" w:rsidRDefault="00E434D7" w:rsidP="00E434D7">
      <w:pPr>
        <w:pStyle w:val="ListParagraph"/>
        <w:numPr>
          <w:ilvl w:val="1"/>
          <w:numId w:val="1"/>
        </w:numPr>
      </w:pPr>
      <w:r>
        <w:t>Approach in 6.4</w:t>
      </w:r>
    </w:p>
    <w:p w14:paraId="25C3E777" w14:textId="5CA3E8D8" w:rsidR="0052226C" w:rsidRDefault="0052226C" w:rsidP="0052226C">
      <w:pPr>
        <w:pStyle w:val="ListParagraph"/>
        <w:numPr>
          <w:ilvl w:val="0"/>
          <w:numId w:val="1"/>
        </w:numPr>
      </w:pPr>
      <w:r>
        <w:t>Surplus of 6.4 administration resources and be redirected to Adaptation Fund</w:t>
      </w:r>
    </w:p>
    <w:p w14:paraId="60B27EF8" w14:textId="17288029" w:rsidR="0052226C" w:rsidRDefault="0052226C" w:rsidP="0052226C">
      <w:pPr>
        <w:pStyle w:val="ListParagraph"/>
        <w:numPr>
          <w:ilvl w:val="0"/>
          <w:numId w:val="1"/>
        </w:numPr>
      </w:pPr>
      <w:r>
        <w:t>Hybrid models of OMGE/SOP could be looked at.</w:t>
      </w:r>
    </w:p>
    <w:p w14:paraId="07C968A2" w14:textId="78A94FD3" w:rsidR="0052226C" w:rsidRPr="00E434D7" w:rsidRDefault="0052226C" w:rsidP="0052226C">
      <w:pPr>
        <w:pStyle w:val="ListParagraph"/>
        <w:numPr>
          <w:ilvl w:val="0"/>
          <w:numId w:val="1"/>
        </w:numPr>
      </w:pPr>
      <w:r>
        <w:t>6.2: there should be some flexibility on how to supply adaptation finance, LMDC proposal to apply a monetary fee to acquiring Party is quite interesting and looking forward to understand further.</w:t>
      </w:r>
    </w:p>
    <w:p w14:paraId="4BBA04A1" w14:textId="1D8CACEB" w:rsidR="00E434D7" w:rsidRDefault="0052226C" w:rsidP="0052226C">
      <w:pPr>
        <w:pStyle w:val="Heading2"/>
        <w:rPr>
          <w:lang w:val="de-DE"/>
        </w:rPr>
      </w:pPr>
      <w:r>
        <w:rPr>
          <w:lang w:val="de-DE"/>
        </w:rPr>
        <w:t>Australia</w:t>
      </w:r>
    </w:p>
    <w:p w14:paraId="4B093A6F" w14:textId="77BFA775" w:rsidR="0052226C" w:rsidRDefault="00FD5C42" w:rsidP="00FD5C42">
      <w:pPr>
        <w:pStyle w:val="ListParagraph"/>
        <w:numPr>
          <w:ilvl w:val="0"/>
          <w:numId w:val="1"/>
        </w:numPr>
      </w:pPr>
      <w:r w:rsidRPr="00FD5C42">
        <w:t xml:space="preserve">On 6.4: the proposals for </w:t>
      </w:r>
      <w:r>
        <w:t>implementing the SoP have been informed by experiences with CDM. Thinking concurs very much, open to explore approaches that could improve on this design: in-kind or monetary fee. Australia welcomes chance to explore this further.</w:t>
      </w:r>
    </w:p>
    <w:p w14:paraId="0E881F8E" w14:textId="26AF5170" w:rsidR="00FD5C42" w:rsidRDefault="00FD5C42" w:rsidP="00FD5C42">
      <w:pPr>
        <w:pStyle w:val="ListParagraph"/>
        <w:numPr>
          <w:ilvl w:val="0"/>
          <w:numId w:val="1"/>
        </w:numPr>
      </w:pPr>
      <w:r>
        <w:t>Design of 6.4 mechanism, like CDM, lends to implementing mechanistic SoP. But as Norway highlighted, while this facility may be useful will not necessarily lead to predictable funds. Must think about how Article 6 can deliver on goal to ensure adequate and predictable funding for adaptation.</w:t>
      </w:r>
    </w:p>
    <w:p w14:paraId="2ED3F407" w14:textId="654F90E5" w:rsidR="00FD5C42" w:rsidRPr="00FD5C42" w:rsidRDefault="00FD5C42" w:rsidP="00FD5C42">
      <w:pPr>
        <w:pStyle w:val="ListParagraph"/>
        <w:numPr>
          <w:ilvl w:val="0"/>
          <w:numId w:val="1"/>
        </w:numPr>
      </w:pPr>
      <w:r>
        <w:t xml:space="preserve">On 6.2: </w:t>
      </w:r>
      <w:r w:rsidR="00CB4A7B">
        <w:t>Parties made great efforts to reach consensus at COP25, the Madrid text represented an effort to find a bridge and is the limit of flexibility. We must accept that using that text as starting point is unlikely to lead to solutions. 6.2 primarily establishes an accounting framework that addresses environmental integrity, accounting, transparency; it’s not a tool to deliver adaptation finance. Any solution to this question on how to use 6.2 to support adaptation activities and financing must respect the Party-driven nature of cooperative approaches.  80% of Australian climate finance in Pacific is on adaptation, including resilient. Australia does want to have freedom to chose where to support. Happy to discuss how to increase predictability of adaptation finance in bilateral cooperation, including through Adaptation Fund and elsewhere.</w:t>
      </w:r>
    </w:p>
    <w:p w14:paraId="25D6F2D8" w14:textId="1B2CCC52" w:rsidR="0023321E" w:rsidRDefault="00CB4A7B" w:rsidP="00CB4A7B">
      <w:pPr>
        <w:pStyle w:val="Heading2"/>
        <w:rPr>
          <w:lang w:val="de-DE"/>
        </w:rPr>
      </w:pPr>
      <w:r>
        <w:rPr>
          <w:lang w:val="de-DE"/>
        </w:rPr>
        <w:t>Russia</w:t>
      </w:r>
    </w:p>
    <w:p w14:paraId="2284766D" w14:textId="6F3D101D" w:rsidR="00CB4A7B" w:rsidRDefault="00C9390D" w:rsidP="00C9390D">
      <w:pPr>
        <w:pStyle w:val="ListParagraph"/>
        <w:numPr>
          <w:ilvl w:val="0"/>
          <w:numId w:val="1"/>
        </w:numPr>
      </w:pPr>
      <w:r w:rsidRPr="00C9390D">
        <w:t>Cites Article 9 and need f</w:t>
      </w:r>
      <w:r>
        <w:t>or balance and mobilisation from wide variety of sources and channels</w:t>
      </w:r>
    </w:p>
    <w:p w14:paraId="14A01AA7" w14:textId="26CCA873" w:rsidR="00C9390D" w:rsidRDefault="00C9390D" w:rsidP="00C9390D">
      <w:pPr>
        <w:pStyle w:val="ListParagraph"/>
        <w:numPr>
          <w:ilvl w:val="0"/>
          <w:numId w:val="1"/>
        </w:numPr>
      </w:pPr>
      <w:r>
        <w:t>Russia voluntarily provides climate finance through various channels and reports on it.</w:t>
      </w:r>
    </w:p>
    <w:p w14:paraId="146702F2" w14:textId="4AC6510B" w:rsidR="00C9390D" w:rsidRDefault="00C9390D" w:rsidP="00C9390D">
      <w:pPr>
        <w:pStyle w:val="ListParagraph"/>
        <w:numPr>
          <w:ilvl w:val="0"/>
          <w:numId w:val="1"/>
        </w:numPr>
      </w:pPr>
      <w:r>
        <w:lastRenderedPageBreak/>
        <w:t>Share reasoning: PA states a mandatory requirement only for 6.4 and all above considered SoP under 6.4 is one of multiple sources of adaptation. For 6.2, this could include voluntary support for adaptation.</w:t>
      </w:r>
    </w:p>
    <w:p w14:paraId="2AAA90BB" w14:textId="4555F951" w:rsidR="0023321E" w:rsidRDefault="00C9390D" w:rsidP="00D95082">
      <w:pPr>
        <w:pStyle w:val="Heading2"/>
      </w:pPr>
      <w:r w:rsidRPr="00C9390D">
        <w:t>Brazil</w:t>
      </w:r>
    </w:p>
    <w:p w14:paraId="00BE5EB6" w14:textId="1EF0F913" w:rsidR="00D95082" w:rsidRDefault="007F760D" w:rsidP="007F760D">
      <w:pPr>
        <w:pStyle w:val="ListParagraph"/>
        <w:numPr>
          <w:ilvl w:val="0"/>
          <w:numId w:val="1"/>
        </w:numPr>
      </w:pPr>
      <w:r>
        <w:t>On 6.4: support 2% of 6.4ERs at issuance and monetary fee for administrative. Open to explore other issues. We should take into account, RMPs should not create additional burden to participation in mechanism. Should be mindful of approaches to mobilise resources and guidelines for monetising A6.4ERs for Adaptation Fund and potential allocation of surplus. Surplus CDM EB resources should only be reallocated after true up period and only by CMP Parties and Doha Amendment.</w:t>
      </w:r>
    </w:p>
    <w:p w14:paraId="1D90129D" w14:textId="27D006F7" w:rsidR="007F760D" w:rsidRPr="00C9390D" w:rsidRDefault="007F760D" w:rsidP="007F760D">
      <w:pPr>
        <w:pStyle w:val="ListParagraph"/>
        <w:numPr>
          <w:ilvl w:val="0"/>
          <w:numId w:val="1"/>
        </w:numPr>
      </w:pPr>
      <w:r>
        <w:t>On 6.2: best opportunity to scale up finance for adaptation finance. ITMOs should be a unit with a serial number, makes it easier to operationalize SoP. But Brazil recognises that not all ITMOs may be units, but this is not a barrier to deliver adaptation finance. Monetary SoP annually charged to acquiring Parties is possible. Adaptation Fund only fund truly dedicated to adaptation and cannot continue to rely on voluntary submissions, this is not working so far. SoP and climate finance/lead the way in light of CDBR-RC are not the same. SoP provision is a complement to climate finance, does not replace requirements for industrialized countries to provide funding.</w:t>
      </w:r>
    </w:p>
    <w:p w14:paraId="398F2F79" w14:textId="56C126E3" w:rsidR="0023321E" w:rsidRDefault="0023321E" w:rsidP="00A6014E">
      <w:pPr>
        <w:pStyle w:val="Heading2"/>
      </w:pPr>
      <w:r w:rsidRPr="0023321E">
        <w:t>Solomon Islands</w:t>
      </w:r>
    </w:p>
    <w:p w14:paraId="33F15C97" w14:textId="28651609" w:rsidR="00A6014E" w:rsidRDefault="00A6014E" w:rsidP="00A6014E">
      <w:pPr>
        <w:pStyle w:val="ListParagraph"/>
        <w:numPr>
          <w:ilvl w:val="0"/>
          <w:numId w:val="1"/>
        </w:numPr>
      </w:pPr>
      <w:r>
        <w:t>Are aware of origin of the Adaptation Fund and why developing countries want Adaptation Fund: predictability, independence from donors, direct access for funding.</w:t>
      </w:r>
    </w:p>
    <w:p w14:paraId="490B0CC5" w14:textId="481213A0" w:rsidR="00A6014E" w:rsidRDefault="00A6014E" w:rsidP="00A6014E">
      <w:pPr>
        <w:pStyle w:val="ListParagraph"/>
        <w:numPr>
          <w:ilvl w:val="0"/>
          <w:numId w:val="1"/>
        </w:numPr>
      </w:pPr>
      <w:r>
        <w:t>Third iteration of Preside</w:t>
      </w:r>
      <w:r w:rsidR="00214A4C">
        <w:t>n</w:t>
      </w:r>
      <w:r>
        <w:t>cy text does not provide that predictability, autonomy, or direct access</w:t>
      </w:r>
      <w:r>
        <w:sym w:font="Wingdings" w:char="F0E0"/>
      </w:r>
      <w:r>
        <w:t xml:space="preserve"> does not deliver on that. SoP should go the Adaptation Fund for both 6.2 and 6.4.</w:t>
      </w:r>
    </w:p>
    <w:p w14:paraId="60D6676A" w14:textId="4B12F117" w:rsidR="00A6014E" w:rsidRDefault="00A6014E" w:rsidP="00A6014E">
      <w:pPr>
        <w:pStyle w:val="ListParagraph"/>
        <w:numPr>
          <w:ilvl w:val="0"/>
          <w:numId w:val="1"/>
        </w:numPr>
      </w:pPr>
      <w:r>
        <w:t>Fundamental discussion on nature of ITMOs and whether they are to be unitized and we need to have this discussion. ITMOs should be monetized and tradable to see where the trade is going. Not just a bottom-up process that leads to netting out. This is still a discussion that needs to be resolved: how will ITMOs work?</w:t>
      </w:r>
    </w:p>
    <w:p w14:paraId="30B7D3E0" w14:textId="49618D15" w:rsidR="00A6014E" w:rsidRPr="0023321E" w:rsidRDefault="00A6014E" w:rsidP="00A6014E">
      <w:pPr>
        <w:pStyle w:val="ListParagraph"/>
        <w:numPr>
          <w:ilvl w:val="0"/>
          <w:numId w:val="1"/>
        </w:numPr>
      </w:pPr>
      <w:r>
        <w:t>GCF: imbalance of funding for adaptation; does not deliver the necessary predictability.</w:t>
      </w:r>
    </w:p>
    <w:p w14:paraId="0DC0F663" w14:textId="00D65D5E" w:rsidR="00A6014E" w:rsidRDefault="0023321E" w:rsidP="00A6014E">
      <w:pPr>
        <w:pStyle w:val="Heading2"/>
      </w:pPr>
      <w:r w:rsidRPr="0023321E">
        <w:t>Morocco</w:t>
      </w:r>
    </w:p>
    <w:p w14:paraId="7835CAEA" w14:textId="05855D70" w:rsidR="00A6014E" w:rsidRDefault="00A6014E" w:rsidP="00A6014E">
      <w:pPr>
        <w:pStyle w:val="ListParagraph"/>
        <w:numPr>
          <w:ilvl w:val="0"/>
          <w:numId w:val="1"/>
        </w:numPr>
      </w:pPr>
      <w:r>
        <w:t>Support interventions by AGN and Arab Group</w:t>
      </w:r>
    </w:p>
    <w:p w14:paraId="685E3EDE" w14:textId="6C0FD90E" w:rsidR="00A6014E" w:rsidRDefault="00A6014E" w:rsidP="00A6014E">
      <w:pPr>
        <w:pStyle w:val="ListParagraph"/>
        <w:numPr>
          <w:ilvl w:val="0"/>
          <w:numId w:val="1"/>
        </w:numPr>
      </w:pPr>
      <w:r>
        <w:t>SoP to be levied as mix from monetary and in-kind, same manner for 6.2 and 6.4</w:t>
      </w:r>
    </w:p>
    <w:p w14:paraId="1FE681F3" w14:textId="09559366" w:rsidR="00A6014E" w:rsidRDefault="00A6014E" w:rsidP="00A6014E">
      <w:pPr>
        <w:pStyle w:val="ListParagraph"/>
        <w:numPr>
          <w:ilvl w:val="0"/>
          <w:numId w:val="1"/>
        </w:numPr>
      </w:pPr>
      <w:r>
        <w:t>Need for balanced treatment, this will create stable source of long</w:t>
      </w:r>
      <w:r w:rsidR="000D1AA3">
        <w:t>-</w:t>
      </w:r>
      <w:r>
        <w:t>term adaptation finance to reach global goal for adaptation</w:t>
      </w:r>
    </w:p>
    <w:p w14:paraId="0D30E8EA" w14:textId="7488A704" w:rsidR="00A6014E" w:rsidRDefault="00A6014E" w:rsidP="00A6014E">
      <w:pPr>
        <w:pStyle w:val="ListParagraph"/>
        <w:numPr>
          <w:ilvl w:val="0"/>
          <w:numId w:val="1"/>
        </w:numPr>
      </w:pPr>
      <w:r>
        <w:t>Rate of levy should be between 2 and 5%, are open to any kind of discussion.</w:t>
      </w:r>
    </w:p>
    <w:p w14:paraId="397C2E7A" w14:textId="3E95B00F" w:rsidR="00A6014E" w:rsidRDefault="00A6014E" w:rsidP="00A6014E">
      <w:pPr>
        <w:pStyle w:val="ListParagraph"/>
        <w:numPr>
          <w:ilvl w:val="0"/>
          <w:numId w:val="1"/>
        </w:numPr>
      </w:pPr>
      <w:r>
        <w:t>There is not enough certainty on the nature of ITMOs and if they will be tradeable.</w:t>
      </w:r>
    </w:p>
    <w:p w14:paraId="0F9009E4" w14:textId="0DF808A0" w:rsidR="00A6014E" w:rsidRDefault="00A6014E" w:rsidP="00A6014E">
      <w:pPr>
        <w:pStyle w:val="ListParagraph"/>
        <w:numPr>
          <w:ilvl w:val="0"/>
          <w:numId w:val="1"/>
        </w:numPr>
      </w:pPr>
      <w:r>
        <w:t>Need for better alignment between Article 6 and Article 13 and minimum oversight through central registry.</w:t>
      </w:r>
    </w:p>
    <w:p w14:paraId="5073946E" w14:textId="38861A24" w:rsidR="0005011D" w:rsidRDefault="00A6014E" w:rsidP="002355DA">
      <w:pPr>
        <w:pStyle w:val="Heading2"/>
      </w:pPr>
      <w:r>
        <w:t>India</w:t>
      </w:r>
      <w:r w:rsidR="0005011D" w:rsidRPr="0023321E">
        <w:t xml:space="preserve"> </w:t>
      </w:r>
    </w:p>
    <w:p w14:paraId="794EE9A5" w14:textId="262D682E" w:rsidR="00A6014E" w:rsidRDefault="00830CA4" w:rsidP="00830CA4">
      <w:pPr>
        <w:pStyle w:val="ListParagraph"/>
        <w:numPr>
          <w:ilvl w:val="0"/>
          <w:numId w:val="1"/>
        </w:numPr>
      </w:pPr>
      <w:r>
        <w:t>6.2 and 6.4 SOP will create stable source of adaptation finance, which will support PA</w:t>
      </w:r>
    </w:p>
    <w:p w14:paraId="370285E0" w14:textId="5F0F6513" w:rsidR="00830CA4" w:rsidRDefault="00830CA4" w:rsidP="00830CA4">
      <w:pPr>
        <w:pStyle w:val="ListParagraph"/>
        <w:numPr>
          <w:ilvl w:val="0"/>
          <w:numId w:val="1"/>
        </w:numPr>
      </w:pPr>
      <w:r>
        <w:t>Article 6.1 requires higher ambition in mitigation and adaptation action</w:t>
      </w:r>
      <w:r>
        <w:sym w:font="Wingdings" w:char="F0E0"/>
      </w:r>
      <w:r>
        <w:t xml:space="preserve"> adaptation is key part of Article 6.2. Any differentiation between 6.2 and 6.4 is not desirable. Also not supported by evidence that SoP cannot be applied to different approaches.</w:t>
      </w:r>
    </w:p>
    <w:p w14:paraId="6CA572BA" w14:textId="68506C62" w:rsidR="00830CA4" w:rsidRDefault="00830CA4" w:rsidP="00830CA4">
      <w:pPr>
        <w:pStyle w:val="ListParagraph"/>
        <w:numPr>
          <w:ilvl w:val="0"/>
          <w:numId w:val="1"/>
        </w:numPr>
      </w:pPr>
      <w:r>
        <w:t>There is a database for 6.2 and for 6.4, no mechanism should be disadvantaged.</w:t>
      </w:r>
    </w:p>
    <w:p w14:paraId="705AC98F" w14:textId="5841CFD0" w:rsidR="00830CA4" w:rsidRDefault="00830CA4" w:rsidP="00830CA4">
      <w:pPr>
        <w:pStyle w:val="ListParagraph"/>
        <w:numPr>
          <w:ilvl w:val="0"/>
          <w:numId w:val="1"/>
        </w:numPr>
      </w:pPr>
      <w:r>
        <w:t>Associate with intervention by LMDC, look forward to constructive engagement.</w:t>
      </w:r>
    </w:p>
    <w:p w14:paraId="6FCE3195" w14:textId="10E1CA62" w:rsidR="00830CA4" w:rsidRDefault="007D3C0D" w:rsidP="007D3C0D">
      <w:pPr>
        <w:pStyle w:val="Heading1"/>
      </w:pPr>
      <w:r>
        <w:lastRenderedPageBreak/>
        <w:t>20.04.2021 Avoiding double use for outside the NDCs outside the Article 6.4 mechanism</w:t>
      </w:r>
    </w:p>
    <w:p w14:paraId="27CAA167" w14:textId="0BA59CB1" w:rsidR="007D3C0D" w:rsidRDefault="007D3C0D" w:rsidP="007D3C0D">
      <w:pPr>
        <w:pStyle w:val="Heading2"/>
      </w:pPr>
      <w:r>
        <w:t xml:space="preserve">Co-facilitator </w:t>
      </w:r>
    </w:p>
    <w:p w14:paraId="7D131D80" w14:textId="5AB3CC6E" w:rsidR="007D3C0D" w:rsidRDefault="007D3C0D" w:rsidP="007D3C0D">
      <w:pPr>
        <w:pStyle w:val="ListParagraph"/>
        <w:numPr>
          <w:ilvl w:val="0"/>
          <w:numId w:val="1"/>
        </w:numPr>
      </w:pPr>
      <w:r>
        <w:t>Each dialogue will lead to short concise non-papers</w:t>
      </w:r>
    </w:p>
    <w:p w14:paraId="3EB66F8D" w14:textId="590F621B" w:rsidR="007D3C0D" w:rsidRDefault="007D3C0D" w:rsidP="007D3C0D">
      <w:pPr>
        <w:pStyle w:val="ListParagraph"/>
        <w:numPr>
          <w:ilvl w:val="0"/>
          <w:numId w:val="1"/>
        </w:numPr>
      </w:pPr>
      <w:r>
        <w:t xml:space="preserve">Cooperative implementation page is one-stop page for these dialogues: </w:t>
      </w:r>
      <w:hyperlink r:id="rId8" w:history="1">
        <w:r w:rsidRPr="007B2D75">
          <w:rPr>
            <w:rStyle w:val="Hyperlink"/>
          </w:rPr>
          <w:t>https://unfccc.int/process/the-paris-agreement/cooperative-implementation</w:t>
        </w:r>
      </w:hyperlink>
      <w:r>
        <w:t xml:space="preserve"> </w:t>
      </w:r>
    </w:p>
    <w:p w14:paraId="766A9FB5" w14:textId="33E9D3A6" w:rsidR="007D3C0D" w:rsidRDefault="007D3C0D" w:rsidP="007D3C0D">
      <w:pPr>
        <w:pStyle w:val="ListParagraph"/>
        <w:numPr>
          <w:ilvl w:val="0"/>
          <w:numId w:val="1"/>
        </w:numPr>
      </w:pPr>
      <w:r>
        <w:t xml:space="preserve">Guiding questions: </w:t>
      </w:r>
    </w:p>
    <w:p w14:paraId="65F8F0C1" w14:textId="77777777" w:rsidR="007D3C0D" w:rsidRDefault="007D3C0D" w:rsidP="007D3C0D">
      <w:pPr>
        <w:pStyle w:val="ListParagraph"/>
        <w:numPr>
          <w:ilvl w:val="1"/>
          <w:numId w:val="1"/>
        </w:numPr>
      </w:pPr>
      <w:r>
        <w:t>If first transfers of 6.4 units from outside the NDC were not required to be subject to corresponding adjustment, how could Parties ensure double use is avoided? What information would host Parties need to provide and when?</w:t>
      </w:r>
    </w:p>
    <w:p w14:paraId="1A39046B" w14:textId="77777777" w:rsidR="007D3C0D" w:rsidRDefault="007D3C0D" w:rsidP="007D3C0D">
      <w:pPr>
        <w:pStyle w:val="ListParagraph"/>
        <w:numPr>
          <w:ilvl w:val="1"/>
          <w:numId w:val="1"/>
        </w:numPr>
      </w:pPr>
      <w:r>
        <w:t>Should there be a transition period for first transfers of 6.4 units from outside the NDC during which a corresponding adjustment is not required and if so, how long would that period be?</w:t>
      </w:r>
    </w:p>
    <w:p w14:paraId="186B35D2" w14:textId="1E3E718A" w:rsidR="007D3C0D" w:rsidRDefault="007D3C0D" w:rsidP="007D3C0D">
      <w:pPr>
        <w:pStyle w:val="ListParagraph"/>
        <w:numPr>
          <w:ilvl w:val="1"/>
          <w:numId w:val="1"/>
        </w:numPr>
      </w:pPr>
      <w:r>
        <w:t>Could there be an approach to avoiding double use for first transfers of 6.4 units from the perspective of use-restrictions (e.g., no use towards an NDC)?</w:t>
      </w:r>
    </w:p>
    <w:p w14:paraId="2C6953A8" w14:textId="6B78DBF5" w:rsidR="007D3C0D" w:rsidRDefault="007D3C0D" w:rsidP="007D3C0D">
      <w:pPr>
        <w:pStyle w:val="Heading2"/>
      </w:pPr>
      <w:r>
        <w:t xml:space="preserve">LDC group </w:t>
      </w:r>
    </w:p>
    <w:p w14:paraId="6CA6D218" w14:textId="2E38036B" w:rsidR="007D3C0D" w:rsidRDefault="007D3C0D" w:rsidP="007D3C0D">
      <w:pPr>
        <w:pStyle w:val="ListParagraph"/>
        <w:numPr>
          <w:ilvl w:val="0"/>
          <w:numId w:val="1"/>
        </w:numPr>
      </w:pPr>
      <w:r>
        <w:t>First question: do not agree with the assumption that outside can be acceptable under Article 6.4. Also not agree that CA could be dismissed, even in the context of outside NDC. All transfers of mitigations must be accounted for by the host Party.</w:t>
      </w:r>
    </w:p>
    <w:p w14:paraId="35E7FD15" w14:textId="604CC40F" w:rsidR="007D3C0D" w:rsidRDefault="007D3C0D" w:rsidP="007D3C0D">
      <w:pPr>
        <w:pStyle w:val="ListParagraph"/>
        <w:numPr>
          <w:ilvl w:val="0"/>
          <w:numId w:val="1"/>
        </w:numPr>
      </w:pPr>
      <w:r>
        <w:t>Second question: a transition period would undermine Article 6 integrity and market stability that encourages private stakeholder. Also risk of oversupply of units in the short term, like the CDM in the past and undermine Article 6 ambition</w:t>
      </w:r>
    </w:p>
    <w:p w14:paraId="7C0A6C88" w14:textId="1AC13BEF" w:rsidR="007D3C0D" w:rsidRDefault="007D3C0D" w:rsidP="007D3C0D">
      <w:pPr>
        <w:pStyle w:val="ListParagraph"/>
        <w:numPr>
          <w:ilvl w:val="0"/>
          <w:numId w:val="1"/>
        </w:numPr>
      </w:pPr>
      <w:r>
        <w:t xml:space="preserve">Third question: alternative market for non-NDC units and non-NDC use even more </w:t>
      </w:r>
      <w:r w:rsidR="006C6C8B">
        <w:t>dangerous, perverse incentives and undermine NDC ambition. Nothing should be outside of NDCs in the domain of Article 6.</w:t>
      </w:r>
    </w:p>
    <w:p w14:paraId="02251339" w14:textId="169B45E9" w:rsidR="006C6C8B" w:rsidRDefault="008026FB" w:rsidP="008026FB">
      <w:pPr>
        <w:pStyle w:val="Heading2"/>
      </w:pPr>
      <w:r>
        <w:t xml:space="preserve">AOSIS </w:t>
      </w:r>
    </w:p>
    <w:p w14:paraId="6FF0669F" w14:textId="0790CEBA" w:rsidR="008026FB" w:rsidRDefault="008026FB" w:rsidP="008026FB">
      <w:pPr>
        <w:pStyle w:val="ListParagraph"/>
        <w:numPr>
          <w:ilvl w:val="0"/>
          <w:numId w:val="1"/>
        </w:numPr>
      </w:pPr>
      <w:r>
        <w:t>AOSIS will be making a submission</w:t>
      </w:r>
    </w:p>
    <w:p w14:paraId="59575B42" w14:textId="5C6202F3" w:rsidR="008026FB" w:rsidRDefault="008026FB" w:rsidP="008026FB">
      <w:pPr>
        <w:pStyle w:val="ListParagraph"/>
        <w:numPr>
          <w:ilvl w:val="0"/>
          <w:numId w:val="1"/>
        </w:numPr>
      </w:pPr>
      <w:r>
        <w:t>First question relies on a faulty premise, need for CA for Article 6 to function in coherent manner</w:t>
      </w:r>
    </w:p>
    <w:p w14:paraId="3717FB45" w14:textId="5A90C0B8" w:rsidR="008026FB" w:rsidRDefault="008026FB" w:rsidP="008026FB">
      <w:pPr>
        <w:pStyle w:val="ListParagraph"/>
        <w:numPr>
          <w:ilvl w:val="1"/>
          <w:numId w:val="1"/>
        </w:numPr>
      </w:pPr>
      <w:r>
        <w:t>All first transfers of 6.4ERs must be subject to CA that matches the ton of volume of ERs for which issuance takes place. Otherwise difficulties, also with SOP units that come back to the market later and for OMGE to work. The CA gives the unit a value and incentivises private sector participation, with confidence double use is avoided.</w:t>
      </w:r>
    </w:p>
    <w:p w14:paraId="00723ACC" w14:textId="7E3E3E70" w:rsidR="008026FB" w:rsidRDefault="008026FB" w:rsidP="008026FB">
      <w:pPr>
        <w:pStyle w:val="ListParagraph"/>
        <w:numPr>
          <w:ilvl w:val="0"/>
          <w:numId w:val="1"/>
        </w:numPr>
      </w:pPr>
      <w:r>
        <w:t>Second question: no transition period.</w:t>
      </w:r>
    </w:p>
    <w:p w14:paraId="34EE4899" w14:textId="5217DC3A" w:rsidR="008026FB" w:rsidRDefault="008026FB" w:rsidP="008026FB">
      <w:pPr>
        <w:pStyle w:val="ListParagraph"/>
        <w:numPr>
          <w:ilvl w:val="1"/>
          <w:numId w:val="1"/>
        </w:numPr>
      </w:pPr>
      <w:r>
        <w:t>Direct conflict with Paris Agreement. Article 6 activities should be limited to inside NDC, should also be for Article 6.4. In view of compromise, allowing for activities outside NDCs but only if CA is required for all project activities. Also need for same level of contextual information (avoid overselling, hot air, etc.)</w:t>
      </w:r>
    </w:p>
    <w:p w14:paraId="51FC9F58" w14:textId="4B677B86" w:rsidR="008026FB" w:rsidRDefault="008026FB" w:rsidP="008026FB">
      <w:pPr>
        <w:pStyle w:val="ListParagraph"/>
        <w:numPr>
          <w:ilvl w:val="0"/>
          <w:numId w:val="1"/>
        </w:numPr>
      </w:pPr>
      <w:r>
        <w:t>Third question: would be inconsistent with Article 6.4c, 6.4ERs must be usable. Could only receive support as a NMA under Article 6.8.</w:t>
      </w:r>
    </w:p>
    <w:p w14:paraId="5BFA9A12" w14:textId="5DD5B184" w:rsidR="008026FB" w:rsidRDefault="00497140" w:rsidP="00C6752E">
      <w:pPr>
        <w:pStyle w:val="Heading2"/>
      </w:pPr>
      <w:r>
        <w:t xml:space="preserve">Egypt obo Arab Group </w:t>
      </w:r>
    </w:p>
    <w:p w14:paraId="59A0FB4D" w14:textId="330D65D3" w:rsidR="00497140" w:rsidRDefault="00497140" w:rsidP="00497140">
      <w:pPr>
        <w:pStyle w:val="ListParagraph"/>
        <w:numPr>
          <w:ilvl w:val="0"/>
          <w:numId w:val="1"/>
        </w:numPr>
      </w:pPr>
      <w:r>
        <w:t>Arab group has made a submission on this issue</w:t>
      </w:r>
    </w:p>
    <w:p w14:paraId="24081E8E" w14:textId="084CCD53" w:rsidR="00497140" w:rsidRDefault="00497140" w:rsidP="00497140">
      <w:pPr>
        <w:pStyle w:val="ListParagraph"/>
        <w:numPr>
          <w:ilvl w:val="0"/>
          <w:numId w:val="1"/>
        </w:numPr>
      </w:pPr>
      <w:r>
        <w:t>In order to address guiding questions, wish to highlight a key principle that should be considered when developing 6.4 RMP and to determine application to CA and avoiding double use.</w:t>
      </w:r>
    </w:p>
    <w:p w14:paraId="056DA686" w14:textId="7C24EFF9" w:rsidR="00497140" w:rsidRDefault="00497140" w:rsidP="00497140">
      <w:pPr>
        <w:pStyle w:val="ListParagraph"/>
        <w:numPr>
          <w:ilvl w:val="0"/>
          <w:numId w:val="1"/>
        </w:numPr>
      </w:pPr>
      <w:r>
        <w:lastRenderedPageBreak/>
        <w:t>Host Party shall not be required to apply CA for 6.4ERs from the mechanism, when these units are achieved from activities, policies and measures not covered by the NDC</w:t>
      </w:r>
      <w:r>
        <w:sym w:font="Wingdings" w:char="F0E0"/>
      </w:r>
      <w:r>
        <w:t xml:space="preserve"> there is no risk for double use. Using Party must report on use of 6.4ERs and their serial numbers in BTRs. In addition to that, the receiving Party applies CA in any subsequent transfer. This ensures no double use.</w:t>
      </w:r>
    </w:p>
    <w:p w14:paraId="30170BC2" w14:textId="28930D28" w:rsidR="00497140" w:rsidRDefault="00497140" w:rsidP="00497140">
      <w:pPr>
        <w:pStyle w:val="ListParagraph"/>
        <w:numPr>
          <w:ilvl w:val="0"/>
          <w:numId w:val="1"/>
        </w:numPr>
      </w:pPr>
      <w:r>
        <w:t xml:space="preserve">CA also not be applied for 6.4ERs from policies and measures that are additional. </w:t>
      </w:r>
      <w:r w:rsidR="00C6752E">
        <w:t>Article 6.4ERs in conditional parts of NDC should be considered additional.</w:t>
      </w:r>
    </w:p>
    <w:p w14:paraId="2C6C91AC" w14:textId="08711FBB" w:rsidR="00C6752E" w:rsidRDefault="00C6752E" w:rsidP="00497140">
      <w:pPr>
        <w:pStyle w:val="ListParagraph"/>
        <w:numPr>
          <w:ilvl w:val="0"/>
          <w:numId w:val="1"/>
        </w:numPr>
      </w:pPr>
      <w:r>
        <w:t xml:space="preserve">CA only applied if 6.4ERs are included in the transferring Parties’ NDC. Then to be applied only to quantified portion of the NDC. Quantifying by some key steps: </w:t>
      </w:r>
    </w:p>
    <w:p w14:paraId="76DB0DCA" w14:textId="11529CA3" w:rsidR="00C6752E" w:rsidRDefault="00C6752E" w:rsidP="00C6752E">
      <w:pPr>
        <w:pStyle w:val="ListParagraph"/>
        <w:numPr>
          <w:ilvl w:val="1"/>
          <w:numId w:val="1"/>
        </w:numPr>
      </w:pPr>
      <w:r>
        <w:t>Identification of baseline scenario of policies and measures</w:t>
      </w:r>
    </w:p>
    <w:p w14:paraId="294FC520" w14:textId="6E306EF0" w:rsidR="00C6752E" w:rsidRDefault="00C6752E" w:rsidP="00C6752E">
      <w:pPr>
        <w:pStyle w:val="ListParagraph"/>
        <w:numPr>
          <w:ilvl w:val="1"/>
          <w:numId w:val="1"/>
        </w:numPr>
      </w:pPr>
      <w:r>
        <w:t>Mitigation scenario of the policies and measures</w:t>
      </w:r>
    </w:p>
    <w:p w14:paraId="531CD962" w14:textId="060302FD" w:rsidR="00C6752E" w:rsidRDefault="00C6752E" w:rsidP="00C6752E">
      <w:pPr>
        <w:pStyle w:val="ListParagraph"/>
        <w:numPr>
          <w:ilvl w:val="1"/>
          <w:numId w:val="1"/>
        </w:numPr>
      </w:pPr>
      <w:r>
        <w:t>Any ITMO generated between baseline and mitigation scenario subject to CA. Anything beyond not subject to CA.</w:t>
      </w:r>
    </w:p>
    <w:p w14:paraId="3C966267" w14:textId="39C87091" w:rsidR="00C6752E" w:rsidRDefault="00C6752E" w:rsidP="00C6752E">
      <w:pPr>
        <w:pStyle w:val="ListParagraph"/>
        <w:numPr>
          <w:ilvl w:val="1"/>
          <w:numId w:val="1"/>
        </w:numPr>
      </w:pPr>
      <w:r>
        <w:t>Methodologies should be developed by the host Party and approved by the Supervisory Body.</w:t>
      </w:r>
    </w:p>
    <w:p w14:paraId="5993402B" w14:textId="6703C31C" w:rsidR="00C6752E" w:rsidRDefault="00C6752E" w:rsidP="00C6752E">
      <w:pPr>
        <w:pStyle w:val="ListParagraph"/>
        <w:numPr>
          <w:ilvl w:val="1"/>
          <w:numId w:val="1"/>
        </w:numPr>
      </w:pPr>
      <w:r>
        <w:t>Avoiding double use by linking registries, also outside the Paris regime. (not sure I got that correctly?)</w:t>
      </w:r>
    </w:p>
    <w:p w14:paraId="1660F54C" w14:textId="50D32BB7" w:rsidR="00C6752E" w:rsidRDefault="00C6752E" w:rsidP="00C6752E">
      <w:pPr>
        <w:pStyle w:val="Heading2"/>
      </w:pPr>
      <w:r>
        <w:t xml:space="preserve">LMDC </w:t>
      </w:r>
    </w:p>
    <w:p w14:paraId="69CE6523" w14:textId="4B339B67" w:rsidR="00C6752E" w:rsidRDefault="00C6752E" w:rsidP="00C6752E">
      <w:pPr>
        <w:pStyle w:val="ListParagraph"/>
        <w:numPr>
          <w:ilvl w:val="0"/>
          <w:numId w:val="1"/>
        </w:numPr>
      </w:pPr>
      <w:r>
        <w:t xml:space="preserve">Any transfer of A6.4ERs outside NDC should not require CA. Accounting systems for NDC tracking would not capture these mitigation activities anyway, so why need for account for these adjustment for it to be considered “double use?”. </w:t>
      </w:r>
      <w:r w:rsidR="00214A4C">
        <w:t>It is</w:t>
      </w:r>
      <w:r>
        <w:t xml:space="preserve"> important to encourage ambition and inclusion of more sectors and activities, this is up to host Parties to define what they define as inside. Economy-wide targets as precondition to participate is not in line with PA spirit.</w:t>
      </w:r>
    </w:p>
    <w:p w14:paraId="3D57E2C3" w14:textId="735268C0" w:rsidR="00C6752E" w:rsidRDefault="00C6752E" w:rsidP="00C6752E">
      <w:pPr>
        <w:pStyle w:val="ListParagraph"/>
        <w:numPr>
          <w:ilvl w:val="0"/>
          <w:numId w:val="1"/>
        </w:numPr>
      </w:pPr>
      <w:r>
        <w:t>There are ways that project outside of NDC goals are not included if the NDCs are later on expanded, through the links of national registries and accounting systems that fall outside PA. Units only to be used in one system, under strict serial numbers. There will not be a huge issue with double counting.</w:t>
      </w:r>
    </w:p>
    <w:p w14:paraId="3B89772D" w14:textId="64B8ABD0" w:rsidR="00C6752E" w:rsidRDefault="00C6752E" w:rsidP="00C6752E">
      <w:pPr>
        <w:pStyle w:val="Heading2"/>
        <w:rPr>
          <w:lang w:val="es-ES_tradnl"/>
        </w:rPr>
      </w:pPr>
      <w:r w:rsidRPr="00C6752E">
        <w:rPr>
          <w:lang w:val="es-ES_tradnl"/>
        </w:rPr>
        <w:t>Senegal</w:t>
      </w:r>
    </w:p>
    <w:p w14:paraId="21A429CE" w14:textId="18C6CF7D" w:rsidR="00C6752E" w:rsidRDefault="00C6752E" w:rsidP="00C6752E">
      <w:pPr>
        <w:pStyle w:val="ListParagraph"/>
        <w:numPr>
          <w:ilvl w:val="0"/>
          <w:numId w:val="1"/>
        </w:numPr>
      </w:pPr>
      <w:r w:rsidRPr="00C6752E">
        <w:t>Not had the chance to c</w:t>
      </w:r>
      <w:r>
        <w:t>oordinate with AGN, not on these specific questions.</w:t>
      </w:r>
    </w:p>
    <w:p w14:paraId="1E12B9B7" w14:textId="2630B077" w:rsidR="00C6752E" w:rsidRDefault="00C6752E" w:rsidP="00C6752E">
      <w:pPr>
        <w:pStyle w:val="ListParagraph"/>
        <w:numPr>
          <w:ilvl w:val="0"/>
          <w:numId w:val="1"/>
        </w:numPr>
      </w:pPr>
      <w:r>
        <w:t>The same rules we need to define and have safeguards to avoid double counting/double usage</w:t>
      </w:r>
      <w:r>
        <w:sym w:font="Wingdings" w:char="F0E0"/>
      </w:r>
      <w:r>
        <w:t xml:space="preserve"> the same rules that apply to 6.4ERs will apply to 6.2 units by all schemes</w:t>
      </w:r>
    </w:p>
    <w:p w14:paraId="34EE922F" w14:textId="3DB3595E" w:rsidR="00C6752E" w:rsidRDefault="00C6752E" w:rsidP="00C6752E">
      <w:pPr>
        <w:pStyle w:val="ListParagraph"/>
        <w:numPr>
          <w:ilvl w:val="0"/>
          <w:numId w:val="1"/>
        </w:numPr>
      </w:pPr>
      <w:r>
        <w:t>First question: The 6.4ER units can be used domestically, as RBF, voluntarily cancelled. Bearing that in mind, may not always be required to be subject to corresponding adjustment. But we need to fix that issue.</w:t>
      </w:r>
    </w:p>
    <w:p w14:paraId="24784BE2" w14:textId="3A01EB11" w:rsidR="00AB5C04" w:rsidRDefault="00AB5C04" w:rsidP="00AB5C04">
      <w:pPr>
        <w:pStyle w:val="ListParagraph"/>
        <w:numPr>
          <w:ilvl w:val="1"/>
          <w:numId w:val="1"/>
        </w:numPr>
      </w:pPr>
      <w:r>
        <w:t>If we agree on allowing for outside, we need to take some safeguards. A6.4ERs can be tracked through registry. If used for HC NDC, RBF or VC, then cancelled in the mechanisms</w:t>
      </w:r>
      <w:r w:rsidR="00214A4C">
        <w:t>’</w:t>
      </w:r>
      <w:r>
        <w:t xml:space="preserve"> registry. If they are now transferred internationally, need to find a way to have a link between HC registry, acquiring country registry and Article 6.2 infrastructure. If it comes to usage by CORSIA, on VCM, need to have the general oversight to track the different units.</w:t>
      </w:r>
    </w:p>
    <w:p w14:paraId="067DE434" w14:textId="27425973" w:rsidR="00AB5C04" w:rsidRDefault="00AB5C04" w:rsidP="00C6752E">
      <w:pPr>
        <w:pStyle w:val="ListParagraph"/>
        <w:numPr>
          <w:ilvl w:val="0"/>
          <w:numId w:val="1"/>
        </w:numPr>
      </w:pPr>
      <w:r>
        <w:t>Second question:</w:t>
      </w:r>
      <w:r w:rsidR="00A50A56">
        <w:t xml:space="preserve"> good to have limitation to exemption, could be this round of NDC until 2030.</w:t>
      </w:r>
    </w:p>
    <w:p w14:paraId="376E6047" w14:textId="76A3ABD6" w:rsidR="00A50A56" w:rsidRDefault="00A50A56" w:rsidP="00C6752E">
      <w:pPr>
        <w:pStyle w:val="ListParagraph"/>
        <w:numPr>
          <w:ilvl w:val="0"/>
          <w:numId w:val="1"/>
        </w:numPr>
      </w:pPr>
      <w:r>
        <w:t>Third question: if agreed for this first round of NDCs, I don’t think we need to have additional restrictions. But what is needed is a robust tracking system that links the different registries, platforms</w:t>
      </w:r>
      <w:r w:rsidR="00214A4C">
        <w:t>,</w:t>
      </w:r>
      <w:r>
        <w:t xml:space="preserve"> and databases, including outside NDC, such as CORSIA</w:t>
      </w:r>
    </w:p>
    <w:p w14:paraId="37507AE8" w14:textId="05AD5738" w:rsidR="00A50A56" w:rsidRDefault="00FE1B5C" w:rsidP="00FE1B5C">
      <w:pPr>
        <w:pStyle w:val="Heading2"/>
        <w:rPr>
          <w:lang w:val="de-DE"/>
        </w:rPr>
      </w:pPr>
      <w:r w:rsidRPr="00FE1B5C">
        <w:rPr>
          <w:lang w:val="de-DE"/>
        </w:rPr>
        <w:lastRenderedPageBreak/>
        <w:t>Switzerland obo EIG</w:t>
      </w:r>
    </w:p>
    <w:p w14:paraId="056975F8" w14:textId="0E6C780D" w:rsidR="00FE1B5C" w:rsidRDefault="00FE1B5C" w:rsidP="00FE1B5C">
      <w:pPr>
        <w:pStyle w:val="ListParagraph"/>
        <w:numPr>
          <w:ilvl w:val="0"/>
          <w:numId w:val="1"/>
        </w:numPr>
        <w:rPr>
          <w:lang w:val="de-DE"/>
        </w:rPr>
      </w:pPr>
      <w:r>
        <w:rPr>
          <w:lang w:val="de-DE"/>
        </w:rPr>
        <w:t>EIG has submitted a submission</w:t>
      </w:r>
    </w:p>
    <w:p w14:paraId="724647F0" w14:textId="3A6F35E7" w:rsidR="00FE1B5C" w:rsidRDefault="00FE1B5C" w:rsidP="00FE1B5C">
      <w:pPr>
        <w:pStyle w:val="ListParagraph"/>
        <w:numPr>
          <w:ilvl w:val="0"/>
          <w:numId w:val="1"/>
        </w:numPr>
      </w:pPr>
      <w:r w:rsidRPr="00FE1B5C">
        <w:t>There should not be a g</w:t>
      </w:r>
      <w:r>
        <w:t xml:space="preserve">eneral exclusion of outside </w:t>
      </w:r>
      <w:r w:rsidR="00214A4C">
        <w:t>scope if</w:t>
      </w:r>
      <w:r>
        <w:t xml:space="preserve"> the host Party choses to authorize it. Great opportunity to use Article 6 for expansion of NDC scope over time. But very essential to have coherent accounting approach. The main reason because of practical difficulty to differentiate between inside/outside and the potential perverse incentive.</w:t>
      </w:r>
    </w:p>
    <w:p w14:paraId="0E49C86A" w14:textId="02AA755A" w:rsidR="00FE1B5C" w:rsidRDefault="00FE1B5C" w:rsidP="00FE1B5C">
      <w:pPr>
        <w:pStyle w:val="ListParagraph"/>
        <w:numPr>
          <w:ilvl w:val="0"/>
          <w:numId w:val="1"/>
        </w:numPr>
      </w:pPr>
      <w:r>
        <w:t>Question of how to define outside NDC scope in the context of Article 6? For EIG: “sectors and gases as defined in the NDC”. Every Party has the right to define how they want to define it. Should the host Party get a role in defining if activity is inside/outside NDC?</w:t>
      </w:r>
    </w:p>
    <w:p w14:paraId="6064AE2C" w14:textId="0C4A11EA" w:rsidR="00FE1B5C" w:rsidRDefault="00FE1B5C" w:rsidP="00FE1B5C">
      <w:pPr>
        <w:pStyle w:val="ListParagraph"/>
        <w:numPr>
          <w:ilvl w:val="0"/>
          <w:numId w:val="1"/>
        </w:numPr>
      </w:pPr>
      <w:r>
        <w:t xml:space="preserve">Believe there is always need for CA. </w:t>
      </w:r>
    </w:p>
    <w:p w14:paraId="109E07E4" w14:textId="66D4E19F" w:rsidR="00FE1B5C" w:rsidRDefault="00FE1B5C" w:rsidP="00FE1B5C">
      <w:pPr>
        <w:pStyle w:val="ListParagraph"/>
        <w:numPr>
          <w:ilvl w:val="0"/>
          <w:numId w:val="1"/>
        </w:numPr>
      </w:pPr>
      <w:r>
        <w:t xml:space="preserve">Temporary exemption is an acknowledgement that there is a principle that we want to uphold but </w:t>
      </w:r>
      <w:r w:rsidR="00214A4C">
        <w:t>will not</w:t>
      </w:r>
      <w:r>
        <w:t xml:space="preserve"> uphold. If a transition period is the needed compromise, the year would have to be as early as possible.</w:t>
      </w:r>
      <w:r w:rsidR="00F1548B">
        <w:t xml:space="preserve"> Are there other possibilities than a temporary exemption?</w:t>
      </w:r>
    </w:p>
    <w:p w14:paraId="64E02D5A" w14:textId="6339E33C" w:rsidR="00F1548B" w:rsidRDefault="00F1548B" w:rsidP="00FE1B5C">
      <w:pPr>
        <w:pStyle w:val="ListParagraph"/>
        <w:numPr>
          <w:ilvl w:val="0"/>
          <w:numId w:val="1"/>
        </w:numPr>
      </w:pPr>
      <w:r>
        <w:t>Third question: final use case to make differentiation. Ongoing debate also in voluntary markets and this i</w:t>
      </w:r>
      <w:r w:rsidR="00E06421">
        <w:t>s</w:t>
      </w:r>
      <w:r>
        <w:t xml:space="preserve"> something that can be explored. There may be use cases that are not necessarily are an offsetting claim but a contributory claim and this can be discussed in the room as an alternative to a temporary exemption. If it is clear what the claim is, there may be cases where a CA is required. CA is required for any offsetting claim regardless of inside/outside.</w:t>
      </w:r>
    </w:p>
    <w:p w14:paraId="32287183" w14:textId="6B93C873" w:rsidR="00F1548B" w:rsidRDefault="00E06421" w:rsidP="00E06421">
      <w:pPr>
        <w:pStyle w:val="Heading2"/>
        <w:rPr>
          <w:lang w:val="es-ES_tradnl"/>
        </w:rPr>
      </w:pPr>
      <w:r w:rsidRPr="00E06421">
        <w:rPr>
          <w:lang w:val="es-ES_tradnl"/>
        </w:rPr>
        <w:t>Costa Rica obo AILAC</w:t>
      </w:r>
    </w:p>
    <w:p w14:paraId="59E223EC" w14:textId="37A7C666" w:rsidR="00E06421" w:rsidRDefault="00E06421" w:rsidP="00E06421">
      <w:pPr>
        <w:pStyle w:val="ListParagraph"/>
        <w:numPr>
          <w:ilvl w:val="0"/>
          <w:numId w:val="1"/>
        </w:numPr>
      </w:pPr>
      <w:r w:rsidRPr="00E06421">
        <w:t>Position has not changed. Assumptions i</w:t>
      </w:r>
      <w:r>
        <w:t>mplicit in questions are challenged by AILAC: assumes that there is a way other CA to avoid double use.</w:t>
      </w:r>
    </w:p>
    <w:p w14:paraId="3A7309A0" w14:textId="0442C1A8" w:rsidR="00E06421" w:rsidRDefault="00E06421" w:rsidP="00E06421">
      <w:pPr>
        <w:pStyle w:val="ListParagraph"/>
        <w:numPr>
          <w:ilvl w:val="0"/>
          <w:numId w:val="1"/>
        </w:numPr>
      </w:pPr>
      <w:r>
        <w:t>First question: not possible to avoid double use without CA. No amount of information provided by host country could replace CA requirement.</w:t>
      </w:r>
    </w:p>
    <w:p w14:paraId="100BF711" w14:textId="362EA39F" w:rsidR="00E06421" w:rsidRDefault="00E06421" w:rsidP="00E06421">
      <w:pPr>
        <w:pStyle w:val="ListParagraph"/>
        <w:numPr>
          <w:ilvl w:val="0"/>
          <w:numId w:val="1"/>
        </w:numPr>
      </w:pPr>
      <w:r>
        <w:t>Second question: every ton that is transferred and claimed in a potential transition period is a ton that is directly deducted from our global ambition that is already painfully insufficient.</w:t>
      </w:r>
    </w:p>
    <w:p w14:paraId="3647CB6D" w14:textId="77254BAC" w:rsidR="00E06421" w:rsidRDefault="00E06421" w:rsidP="00E06421">
      <w:pPr>
        <w:pStyle w:val="ListParagraph"/>
        <w:numPr>
          <w:ilvl w:val="0"/>
          <w:numId w:val="1"/>
        </w:numPr>
      </w:pPr>
      <w:r>
        <w:t>Third question: the most interesting question. There should not be restriction-based loophole. But a few years back the term of “locked” credit was discussed that cannot be used by anybody until host country expanded the NDC. That might be workable. But most straightforward answer would be no: CA for everything.</w:t>
      </w:r>
    </w:p>
    <w:p w14:paraId="6CD4F8CC" w14:textId="49B069BA" w:rsidR="00E06421" w:rsidRDefault="0033685D" w:rsidP="0033685D">
      <w:pPr>
        <w:pStyle w:val="Heading2"/>
      </w:pPr>
      <w:r>
        <w:t xml:space="preserve">Australia </w:t>
      </w:r>
    </w:p>
    <w:p w14:paraId="1CF7076F" w14:textId="78A0313E" w:rsidR="00CC6D9C" w:rsidRDefault="00CC6D9C" w:rsidP="00CC6D9C">
      <w:pPr>
        <w:pStyle w:val="ListParagraph"/>
        <w:numPr>
          <w:ilvl w:val="0"/>
          <w:numId w:val="1"/>
        </w:numPr>
      </w:pPr>
      <w:r>
        <w:t>Question goes to credibility of Article 6 and attractiveness of A6.4ERs to buyers that the units do make a difference and represent additional mitigation. Simplest way to demonstrate credibility is to apply a CA regardless of 6.2/6.4 and inside/outside. Would support integrity and tell a coherent story on international carbon markets and confidence for investors.</w:t>
      </w:r>
    </w:p>
    <w:p w14:paraId="348E1D59" w14:textId="5F20BC01" w:rsidR="00CC6D9C" w:rsidRDefault="00CC6D9C" w:rsidP="00CC6D9C">
      <w:pPr>
        <w:pStyle w:val="ListParagraph"/>
        <w:numPr>
          <w:ilvl w:val="0"/>
          <w:numId w:val="1"/>
        </w:numPr>
      </w:pPr>
      <w:r>
        <w:t xml:space="preserve">First question: not possible to comply with text of PA if first transfers are not subject to CA. </w:t>
      </w:r>
    </w:p>
    <w:p w14:paraId="05D96665" w14:textId="2304D8E9" w:rsidR="00CC6D9C" w:rsidRDefault="00CC6D9C" w:rsidP="00CC6D9C">
      <w:pPr>
        <w:pStyle w:val="ListParagraph"/>
        <w:numPr>
          <w:ilvl w:val="0"/>
          <w:numId w:val="1"/>
        </w:numPr>
      </w:pPr>
      <w:r>
        <w:t>Second question: temporary exemption was supported but is not supported by Parties that Australia thought would benefit from that. Also acknowledges challenges of identifying where an activity sits inside/outside. Inside NDC refers to sectors and gases. But there are quite diverse views here and that explains the problem of considering exemptions.</w:t>
      </w:r>
    </w:p>
    <w:p w14:paraId="0C021A52" w14:textId="487D0DEC" w:rsidR="00CC6D9C" w:rsidRDefault="00214A4C" w:rsidP="00CC6D9C">
      <w:pPr>
        <w:pStyle w:val="ListParagraph"/>
        <w:numPr>
          <w:ilvl w:val="0"/>
          <w:numId w:val="1"/>
        </w:numPr>
      </w:pPr>
      <w:r>
        <w:t>Success</w:t>
      </w:r>
      <w:r w:rsidR="00CC6D9C">
        <w:t xml:space="preserve"> of 6.4M is dependent on confidence in its integrity-&gt; also directly impacts possibility of 6.4M to mobilise finance for adaptation. </w:t>
      </w:r>
      <w:r>
        <w:t>So,</w:t>
      </w:r>
      <w:r w:rsidR="00CC6D9C">
        <w:t xml:space="preserve"> need to be very careful and mechanism must be operationalized for the long term. If temporary: clear delimitation, no backsliding. No arrangement should prevent CA by host country. Market participants should know whether a unit has a CA or not.</w:t>
      </w:r>
    </w:p>
    <w:p w14:paraId="3B30BB40" w14:textId="142302DF" w:rsidR="00CC6D9C" w:rsidRDefault="00CC6D9C" w:rsidP="00CC6D9C">
      <w:pPr>
        <w:pStyle w:val="ListParagraph"/>
        <w:numPr>
          <w:ilvl w:val="0"/>
          <w:numId w:val="1"/>
        </w:numPr>
      </w:pPr>
      <w:r>
        <w:t xml:space="preserve">Results-based finance could be </w:t>
      </w:r>
      <w:r w:rsidR="00214A4C">
        <w:t>exempted if</w:t>
      </w:r>
      <w:r>
        <w:t xml:space="preserve"> there is market demand for this. But need to ensure that the mechanism delivers units that can be used for NDC. And that would leave to </w:t>
      </w:r>
      <w:r>
        <w:lastRenderedPageBreak/>
        <w:t>two different unit types and need to avoid confusion for market-participants. Not straightforward, but open to consider it.</w:t>
      </w:r>
    </w:p>
    <w:p w14:paraId="59F4CEFF" w14:textId="0A666E28" w:rsidR="00DF4C58" w:rsidRDefault="00DF4C58" w:rsidP="00CC6D9C">
      <w:pPr>
        <w:pStyle w:val="ListParagraph"/>
        <w:numPr>
          <w:ilvl w:val="0"/>
          <w:numId w:val="1"/>
        </w:numPr>
      </w:pPr>
      <w:r>
        <w:t>If market is not credible, costs to achieve the PA will increase and ability of PA to take ambitious action will decrease.</w:t>
      </w:r>
    </w:p>
    <w:p w14:paraId="169CAADB" w14:textId="72378CE7" w:rsidR="00DF4C58" w:rsidRDefault="00175137" w:rsidP="00175137">
      <w:pPr>
        <w:pStyle w:val="Heading2"/>
      </w:pPr>
      <w:r>
        <w:t>New Zealand</w:t>
      </w:r>
    </w:p>
    <w:p w14:paraId="4A9C86E7" w14:textId="1E37DB7B" w:rsidR="00175137" w:rsidRDefault="00175137" w:rsidP="00175137">
      <w:pPr>
        <w:pStyle w:val="ListParagraph"/>
        <w:numPr>
          <w:ilvl w:val="0"/>
          <w:numId w:val="1"/>
        </w:numPr>
      </w:pPr>
      <w:r>
        <w:t>A submission has been made.</w:t>
      </w:r>
    </w:p>
    <w:p w14:paraId="5FEBC1F1" w14:textId="510959C5" w:rsidR="00175137" w:rsidRDefault="00175137" w:rsidP="00175137">
      <w:pPr>
        <w:pStyle w:val="ListParagraph"/>
        <w:numPr>
          <w:ilvl w:val="0"/>
          <w:numId w:val="1"/>
        </w:numPr>
      </w:pPr>
      <w:r>
        <w:t>First question: CA must be applied, this was agreed in PA.</w:t>
      </w:r>
    </w:p>
    <w:p w14:paraId="6EC5C4AA" w14:textId="0D474957" w:rsidR="00175137" w:rsidRDefault="00175137" w:rsidP="00175137">
      <w:pPr>
        <w:pStyle w:val="ListParagraph"/>
        <w:numPr>
          <w:ilvl w:val="0"/>
          <w:numId w:val="1"/>
        </w:numPr>
      </w:pPr>
      <w:r>
        <w:t>Second question: a transition period would undermine environmental integrity, conscious of perverse incentives, Article 6 rules must allow highest ambition.</w:t>
      </w:r>
    </w:p>
    <w:p w14:paraId="02D54B3A" w14:textId="47BCDB15" w:rsidR="00175137" w:rsidRDefault="00175137" w:rsidP="00175137">
      <w:pPr>
        <w:pStyle w:val="ListParagraph"/>
        <w:numPr>
          <w:ilvl w:val="0"/>
          <w:numId w:val="1"/>
        </w:numPr>
      </w:pPr>
      <w:r>
        <w:t>Third question: open to explore contribution claims and may not require CA; transparency would be key here and that may lead to a two-track system and consumers should understand what they are purchasing.</w:t>
      </w:r>
    </w:p>
    <w:p w14:paraId="332D9357" w14:textId="2FCDD464" w:rsidR="00175137" w:rsidRDefault="00175137" w:rsidP="00175137">
      <w:pPr>
        <w:pStyle w:val="Heading2"/>
      </w:pPr>
      <w:r>
        <w:t>Philippines</w:t>
      </w:r>
    </w:p>
    <w:p w14:paraId="2B8E14AF" w14:textId="03D4EE4C" w:rsidR="003B1BD4" w:rsidRDefault="00236383" w:rsidP="001568A8">
      <w:pPr>
        <w:pStyle w:val="ListParagraph"/>
        <w:numPr>
          <w:ilvl w:val="0"/>
          <w:numId w:val="1"/>
        </w:numPr>
      </w:pPr>
      <w:r>
        <w:t xml:space="preserve">First question: we should learn from experience of CDM. </w:t>
      </w:r>
      <w:r w:rsidR="003B1BD4">
        <w:t>PA enables us to have a clear accounting system and critical elements are origin and destination. In KP period there was no accounting base for the host Parties. Pre-2020 CERs should no longer be used if generated before IPCC SR 1.5. NDC reporting protocols should deliver the necessary information, e.g., on accounting basis from NDC.</w:t>
      </w:r>
    </w:p>
    <w:p w14:paraId="13EB3649" w14:textId="0D196F7B" w:rsidR="003B1BD4" w:rsidRDefault="003B1BD4" w:rsidP="00175137">
      <w:pPr>
        <w:pStyle w:val="ListParagraph"/>
        <w:numPr>
          <w:ilvl w:val="0"/>
          <w:numId w:val="1"/>
        </w:numPr>
      </w:pPr>
      <w:r>
        <w:t>Second question: Need for rapid start of mechanism. Strongly suggest duration of transition period is set reasonably, focused on establishing robust reporting and recording system instead of negotiating what to do with unused CERs. Need for a scientifically accepted mechanism.</w:t>
      </w:r>
    </w:p>
    <w:p w14:paraId="23D66F04" w14:textId="2B283E50" w:rsidR="003B1BD4" w:rsidRDefault="003B1BD4" w:rsidP="00175137">
      <w:pPr>
        <w:pStyle w:val="ListParagraph"/>
        <w:numPr>
          <w:ilvl w:val="0"/>
          <w:numId w:val="1"/>
        </w:numPr>
      </w:pPr>
      <w:r>
        <w:t>Third question: there should not be any compliance attribution for any pre-2020 units. If the context is NDC, the eligibility claim can be considered. Clear and operational decision by CMA.</w:t>
      </w:r>
    </w:p>
    <w:p w14:paraId="1E2F288D" w14:textId="3DE8AE41" w:rsidR="003B1BD4" w:rsidRDefault="00BE3C17" w:rsidP="00BE3C17">
      <w:pPr>
        <w:pStyle w:val="Heading2"/>
      </w:pPr>
      <w:r>
        <w:t>Solomon Islands</w:t>
      </w:r>
    </w:p>
    <w:p w14:paraId="58AFF00F" w14:textId="2868E90D" w:rsidR="00BE3C17" w:rsidRDefault="00BE3C17" w:rsidP="00BE3C17">
      <w:pPr>
        <w:pStyle w:val="ListParagraph"/>
        <w:numPr>
          <w:ilvl w:val="0"/>
          <w:numId w:val="1"/>
        </w:numPr>
      </w:pPr>
      <w:r>
        <w:t>LDC group has made a significant contribution here. While many NDCs are not economy wide, we feel that consequence of not having a CA is worse for LDC through impacts on environmental integrity.</w:t>
      </w:r>
    </w:p>
    <w:p w14:paraId="5BC16B6B" w14:textId="0211514C" w:rsidR="00BE3C17" w:rsidRDefault="00BE3C17" w:rsidP="00BE3C17">
      <w:pPr>
        <w:pStyle w:val="ListParagraph"/>
        <w:numPr>
          <w:ilvl w:val="0"/>
          <w:numId w:val="1"/>
        </w:numPr>
      </w:pPr>
      <w:r>
        <w:t xml:space="preserve">Not appropriate to consider a transitional period, as we have very low levels of ambition under current NDCs. </w:t>
      </w:r>
    </w:p>
    <w:p w14:paraId="6D6876BF" w14:textId="61D74545" w:rsidR="00BE3C17" w:rsidRDefault="00BE3C17" w:rsidP="00BE3C17">
      <w:pPr>
        <w:pStyle w:val="ListParagraph"/>
        <w:numPr>
          <w:ilvl w:val="0"/>
          <w:numId w:val="1"/>
        </w:numPr>
      </w:pPr>
      <w:r>
        <w:t xml:space="preserve">On question three: we would never agree on which activities would be eligible for NDC use. Would just prolong negotiations. </w:t>
      </w:r>
    </w:p>
    <w:p w14:paraId="1A895551" w14:textId="62373006" w:rsidR="00BE3C17" w:rsidRDefault="00BE3C17" w:rsidP="00BE3C17">
      <w:pPr>
        <w:pStyle w:val="ListParagraph"/>
        <w:numPr>
          <w:ilvl w:val="0"/>
          <w:numId w:val="1"/>
        </w:numPr>
      </w:pPr>
      <w:r>
        <w:t>Anything outside NDC should be an Article 6.8 discussion. CA needed upfront.</w:t>
      </w:r>
    </w:p>
    <w:p w14:paraId="7A3A38DB" w14:textId="01489F4F" w:rsidR="00BE3C17" w:rsidRDefault="00BE3C17" w:rsidP="00BE3C17">
      <w:pPr>
        <w:pStyle w:val="Heading2"/>
      </w:pPr>
      <w:r>
        <w:t>Canada</w:t>
      </w:r>
    </w:p>
    <w:p w14:paraId="675BD642" w14:textId="24731997" w:rsidR="00BE3C17" w:rsidRDefault="00BE3C17" w:rsidP="00BE3C17">
      <w:pPr>
        <w:pStyle w:val="ListParagraph"/>
        <w:numPr>
          <w:ilvl w:val="0"/>
          <w:numId w:val="1"/>
        </w:numPr>
      </w:pPr>
      <w:r>
        <w:t>First question: clear prohibition for double counting in PA.</w:t>
      </w:r>
    </w:p>
    <w:p w14:paraId="2E645284" w14:textId="37ACAA9B" w:rsidR="00BE3C17" w:rsidRDefault="00BE3C17" w:rsidP="001568A8">
      <w:pPr>
        <w:pStyle w:val="ListParagraph"/>
        <w:numPr>
          <w:ilvl w:val="0"/>
          <w:numId w:val="1"/>
        </w:numPr>
      </w:pPr>
      <w:r>
        <w:t>Third question: requirement to apply CA does depend on the specific use the host country has authorized the use for. Use cases is helpful. If among the use cases its use towards other Parties NDCs or other purposes, then becomes an ITMOs. A6.4M needs procedures to work for Parties as a cooperative approach and differentiate use cases. Does not agree that 6.4c prohibits non-NDC use cases. 6.4M should be able to generate units for domestic carbon pricing schemes, there is no need for CA, as no international transfer. Similarly, RBF. These are good policies and mechanism shall allow that. That creates two classes of units and we will need procedures for that.</w:t>
      </w:r>
    </w:p>
    <w:p w14:paraId="7619BD45" w14:textId="4A5D28B6" w:rsidR="00EF7C92" w:rsidRDefault="00EF7C92" w:rsidP="001568A8">
      <w:pPr>
        <w:pStyle w:val="ListParagraph"/>
        <w:numPr>
          <w:ilvl w:val="0"/>
          <w:numId w:val="1"/>
        </w:numPr>
      </w:pPr>
      <w:r>
        <w:lastRenderedPageBreak/>
        <w:t>Second question: opposed to grace period. Need to see clearer and more transparent information on what is inside/outside NDC. Many NDCs are ambiguous and opaque. Without the information to know scope of grace period, we can only assume the worst.</w:t>
      </w:r>
    </w:p>
    <w:p w14:paraId="72EFB85D" w14:textId="59E411DF" w:rsidR="00EF7C92" w:rsidRDefault="00B91DDB" w:rsidP="00B91DDB">
      <w:pPr>
        <w:pStyle w:val="Heading2"/>
      </w:pPr>
      <w:r>
        <w:t>Japan</w:t>
      </w:r>
    </w:p>
    <w:p w14:paraId="2EFBAC17" w14:textId="42E34A29" w:rsidR="00B91DDB" w:rsidRDefault="00B91DDB" w:rsidP="00B91DDB">
      <w:pPr>
        <w:pStyle w:val="ListParagraph"/>
        <w:numPr>
          <w:ilvl w:val="0"/>
          <w:numId w:val="1"/>
        </w:numPr>
      </w:pPr>
      <w:r>
        <w:t xml:space="preserve">First question: we need to avoid double counting, this is a key principle of the PA. We need to apply CA both inside and outside. CA is the only way to ensure avoidance of double counting. Information that is provided by Parties will be for the 6.4M at the time of authorisation when they become ITMOs. Before transfer, need for host Party authorisation. And this is </w:t>
      </w:r>
      <w:r w:rsidR="00214A4C">
        <w:t>important</w:t>
      </w:r>
      <w:r>
        <w:t>, gives assurance of applying CA. If authorisation is not provided, there is no need for CA, but recognises as 6.4ERs. Two cases</w:t>
      </w:r>
      <w:r>
        <w:sym w:font="Wingdings" w:char="F0E0"/>
      </w:r>
      <w:r>
        <w:t xml:space="preserve"> needs to be clarity on this.</w:t>
      </w:r>
    </w:p>
    <w:p w14:paraId="3843A885" w14:textId="44F4B433" w:rsidR="00B91DDB" w:rsidRDefault="00B91DDB" w:rsidP="00B91DDB">
      <w:pPr>
        <w:pStyle w:val="ListParagraph"/>
        <w:numPr>
          <w:ilvl w:val="0"/>
          <w:numId w:val="1"/>
        </w:numPr>
      </w:pPr>
      <w:r>
        <w:t xml:space="preserve">Second question: </w:t>
      </w:r>
      <w:r w:rsidR="00C455D2">
        <w:t>recognise this is a compromise option, but because the distinction inside/outside is very difficult, applying an interim period, we need to be very cautious from environmental integrity point of view.</w:t>
      </w:r>
    </w:p>
    <w:p w14:paraId="7AB1D45A" w14:textId="3964E535" w:rsidR="00C455D2" w:rsidRDefault="00C455D2" w:rsidP="00B91DDB">
      <w:pPr>
        <w:pStyle w:val="ListParagraph"/>
        <w:numPr>
          <w:ilvl w:val="0"/>
          <w:numId w:val="1"/>
        </w:numPr>
      </w:pPr>
      <w:r>
        <w:t>As of April 2021, many Parties submitted updated NDCs. 191 NDCs submitted so far. Among this, 27% mention all gases, 73% partially mention gases or not mention gases. 44% of NDCs are only partially mentioning sectors, 2% not mentioning sectors. Even looking at sectors/gases that is not clearly defined. Then Madrid text also refers to “among other” categories not covered. This is not clear. Any transitional period would require carefuly consideration and better definition of outside NDC based on the NDCs submitted so far.</w:t>
      </w:r>
    </w:p>
    <w:p w14:paraId="0BA9A45C" w14:textId="7D08C5FC" w:rsidR="00B91DDB" w:rsidRDefault="00B91DDB" w:rsidP="00FF30CD">
      <w:pPr>
        <w:pStyle w:val="Heading2"/>
      </w:pPr>
      <w:r>
        <w:t>South Africa</w:t>
      </w:r>
    </w:p>
    <w:p w14:paraId="48081E12" w14:textId="4B3EF971" w:rsidR="00FF30CD" w:rsidRDefault="00FF30CD" w:rsidP="00FF30CD">
      <w:pPr>
        <w:pStyle w:val="ListParagraph"/>
        <w:numPr>
          <w:ilvl w:val="0"/>
          <w:numId w:val="1"/>
        </w:numPr>
      </w:pPr>
      <w:r>
        <w:t xml:space="preserve">Questions have a lot of assumptions, and questions should be balanced, as they go against </w:t>
      </w:r>
      <w:r w:rsidR="00214A4C">
        <w:t>several</w:t>
      </w:r>
      <w:r>
        <w:t xml:space="preserve"> positions.</w:t>
      </w:r>
    </w:p>
    <w:p w14:paraId="081A3D7B" w14:textId="0D8A6760" w:rsidR="00FF30CD" w:rsidRDefault="00FF30CD" w:rsidP="00FF30CD">
      <w:pPr>
        <w:pStyle w:val="ListParagraph"/>
        <w:numPr>
          <w:ilvl w:val="0"/>
          <w:numId w:val="1"/>
        </w:numPr>
      </w:pPr>
      <w:r>
        <w:t>The accounting element of Article 6 is crucial for the credibility of the units. In the last few months, with meetings in the business sector and constituencies around the world there is a growing concern that markets cannot deliver on net zero. And not having CA for compliance markets exacerbates that credibility problems.</w:t>
      </w:r>
    </w:p>
    <w:p w14:paraId="11AC9270" w14:textId="6C48D8EC" w:rsidR="00FF30CD" w:rsidRDefault="00FF30CD" w:rsidP="00FF30CD">
      <w:pPr>
        <w:pStyle w:val="ListParagraph"/>
        <w:numPr>
          <w:ilvl w:val="0"/>
          <w:numId w:val="1"/>
        </w:numPr>
      </w:pPr>
      <w:r>
        <w:t>Questions contravene some principles of environmental integrity. Questions ask how much willingness there is to compromise on environmental integrity</w:t>
      </w:r>
      <w:r>
        <w:sym w:font="Wingdings" w:char="F0E0"/>
      </w:r>
      <w:r>
        <w:t xml:space="preserve"> answer is not at all.</w:t>
      </w:r>
    </w:p>
    <w:p w14:paraId="41B6C7C7" w14:textId="5BA40002" w:rsidR="00FF30CD" w:rsidRDefault="00FF30CD" w:rsidP="00FF30CD">
      <w:pPr>
        <w:pStyle w:val="ListParagraph"/>
        <w:numPr>
          <w:ilvl w:val="0"/>
          <w:numId w:val="1"/>
        </w:numPr>
      </w:pPr>
      <w:r>
        <w:t xml:space="preserve">In the end </w:t>
      </w:r>
      <w:r w:rsidR="00214A4C">
        <w:t>it is</w:t>
      </w:r>
      <w:r>
        <w:t xml:space="preserve"> a buyer decision. RSA wants to be able to offer credible units to buyers, with CA. Accounting elements of Article 6 must be </w:t>
      </w:r>
      <w:r w:rsidR="00214A4C">
        <w:t>watertight</w:t>
      </w:r>
      <w:r>
        <w:t>.</w:t>
      </w:r>
    </w:p>
    <w:p w14:paraId="52678557" w14:textId="708A149D" w:rsidR="00B91DDB" w:rsidRDefault="00B91DDB" w:rsidP="00F10586">
      <w:pPr>
        <w:pStyle w:val="Heading2"/>
      </w:pPr>
      <w:r>
        <w:t>Singapore</w:t>
      </w:r>
      <w:r w:rsidR="00F10586">
        <w:t xml:space="preserve"> </w:t>
      </w:r>
    </w:p>
    <w:p w14:paraId="38FBAF87" w14:textId="46578421" w:rsidR="00F10586" w:rsidRDefault="001568A8" w:rsidP="001568A8">
      <w:pPr>
        <w:pStyle w:val="ListParagraph"/>
        <w:numPr>
          <w:ilvl w:val="0"/>
          <w:numId w:val="1"/>
        </w:numPr>
      </w:pPr>
      <w:r>
        <w:t>First question: agrees with LDC, AOSIS, AILAC, etc. Wants consistent application of CA 6.2/6.4 inside/outside. Requirement recognises two realities: challenging to demonstrate link to scope of gases covered by NDC; not create perverse incentives.</w:t>
      </w:r>
    </w:p>
    <w:p w14:paraId="2674B51D" w14:textId="3952490A" w:rsidR="001568A8" w:rsidRDefault="001568A8" w:rsidP="001568A8">
      <w:pPr>
        <w:pStyle w:val="ListParagraph"/>
        <w:numPr>
          <w:ilvl w:val="0"/>
          <w:numId w:val="1"/>
        </w:numPr>
      </w:pPr>
      <w:r>
        <w:t>Ideal option: Option A of version 2 text.</w:t>
      </w:r>
    </w:p>
    <w:p w14:paraId="24C8D0C3" w14:textId="0E3CA51E" w:rsidR="001568A8" w:rsidRDefault="001568A8" w:rsidP="001568A8">
      <w:pPr>
        <w:pStyle w:val="ListParagraph"/>
        <w:numPr>
          <w:ilvl w:val="0"/>
          <w:numId w:val="1"/>
        </w:numPr>
      </w:pPr>
      <w:r>
        <w:t xml:space="preserve">Second question: preference is no transition period. </w:t>
      </w:r>
      <w:r w:rsidR="00214A4C">
        <w:t>Instead,</w:t>
      </w:r>
      <w:r>
        <w:t xml:space="preserve"> consistent treatment with 6.2. At the same time understand alternative views expressed. Time-bound exemption could be a compromise.</w:t>
      </w:r>
    </w:p>
    <w:p w14:paraId="18FE8A06" w14:textId="49599142" w:rsidR="001568A8" w:rsidRDefault="001568A8" w:rsidP="001568A8">
      <w:pPr>
        <w:pStyle w:val="ListParagraph"/>
        <w:numPr>
          <w:ilvl w:val="0"/>
          <w:numId w:val="1"/>
        </w:numPr>
      </w:pPr>
      <w:r>
        <w:t>Third question: need to understand better use cases that do not require CA, e.g. use towards own domestic compliance systems. Where the units are internationally transferred or used for other international mitigation purposes, would need to understand implications of any claims and implications of CA exemptions. Complex issue but envisage a world with coherent accounting rules.</w:t>
      </w:r>
    </w:p>
    <w:p w14:paraId="78C2467F" w14:textId="193A1B73" w:rsidR="00B91DDB" w:rsidRDefault="00B91DDB" w:rsidP="001568A8">
      <w:pPr>
        <w:pStyle w:val="Heading2"/>
      </w:pPr>
      <w:r>
        <w:t>Brazil</w:t>
      </w:r>
    </w:p>
    <w:p w14:paraId="2ECD5E4B" w14:textId="1BF9F55A" w:rsidR="001568A8" w:rsidRDefault="001568A8" w:rsidP="001568A8">
      <w:pPr>
        <w:pStyle w:val="ListParagraph"/>
        <w:numPr>
          <w:ilvl w:val="0"/>
          <w:numId w:val="1"/>
        </w:numPr>
      </w:pPr>
      <w:r>
        <w:t xml:space="preserve">Will not raise original position. This subject is linked with others to have satisfactory </w:t>
      </w:r>
      <w:r w:rsidR="00214A4C">
        <w:t>outcome.</w:t>
      </w:r>
    </w:p>
    <w:p w14:paraId="356D1F5A" w14:textId="61FF9397" w:rsidR="001568A8" w:rsidRDefault="001568A8" w:rsidP="001568A8">
      <w:pPr>
        <w:pStyle w:val="ListParagraph"/>
        <w:numPr>
          <w:ilvl w:val="0"/>
          <w:numId w:val="1"/>
        </w:numPr>
      </w:pPr>
      <w:r>
        <w:lastRenderedPageBreak/>
        <w:t xml:space="preserve">First question: need to understand logic of CA and define double use. CA are just one tool to avoid double counting. Double use only between 2 NDCs. If A6.4ERs generated outside NDC, CA would not serve the </w:t>
      </w:r>
      <w:r w:rsidR="00A8133C">
        <w:t>purpose it was created for.</w:t>
      </w:r>
    </w:p>
    <w:p w14:paraId="24CE006B" w14:textId="272904FF" w:rsidR="00A8133C" w:rsidRDefault="00A8133C" w:rsidP="001568A8">
      <w:pPr>
        <w:pStyle w:val="ListParagraph"/>
        <w:numPr>
          <w:ilvl w:val="0"/>
          <w:numId w:val="1"/>
        </w:numPr>
      </w:pPr>
      <w:r>
        <w:t xml:space="preserve">Supervisory Body should assess alongside additionality </w:t>
      </w:r>
      <w:r w:rsidR="00214A4C">
        <w:t>whether</w:t>
      </w:r>
      <w:r>
        <w:t xml:space="preserve"> an activity is being covered by NDC, taking into account information by DNA by host country.</w:t>
      </w:r>
    </w:p>
    <w:p w14:paraId="3CA53E60" w14:textId="3ED95298" w:rsidR="00A8133C" w:rsidRDefault="00A8133C" w:rsidP="001568A8">
      <w:pPr>
        <w:pStyle w:val="ListParagraph"/>
        <w:numPr>
          <w:ilvl w:val="0"/>
          <w:numId w:val="1"/>
        </w:numPr>
      </w:pPr>
      <w:r>
        <w:t>Brazil supports that any rule is mandatory (no opt out) as to avoid perverse incentives and discrimination.</w:t>
      </w:r>
    </w:p>
    <w:p w14:paraId="23C10992" w14:textId="0019D1F6" w:rsidR="00A8133C" w:rsidRDefault="00A8133C" w:rsidP="001568A8">
      <w:pPr>
        <w:pStyle w:val="ListParagraph"/>
        <w:numPr>
          <w:ilvl w:val="0"/>
          <w:numId w:val="1"/>
        </w:numPr>
      </w:pPr>
      <w:r>
        <w:t>Brazil can support idea of transitional period</w:t>
      </w:r>
      <w:r w:rsidR="00BF6BB3">
        <w:t xml:space="preserve"> as compromise.</w:t>
      </w:r>
    </w:p>
    <w:p w14:paraId="4634D605" w14:textId="799881A9" w:rsidR="00BF6BB3" w:rsidRDefault="00BF6BB3" w:rsidP="001568A8">
      <w:pPr>
        <w:pStyle w:val="ListParagraph"/>
        <w:numPr>
          <w:ilvl w:val="0"/>
          <w:numId w:val="1"/>
        </w:numPr>
      </w:pPr>
      <w:r>
        <w:t>Need for time to better understand link between individual activities and national accounting, transitional period needed to build capacities.</w:t>
      </w:r>
    </w:p>
    <w:p w14:paraId="6AB3328B" w14:textId="5C3917CE" w:rsidR="00BF6BB3" w:rsidRDefault="00BF6BB3" w:rsidP="001568A8">
      <w:pPr>
        <w:pStyle w:val="ListParagraph"/>
        <w:numPr>
          <w:ilvl w:val="0"/>
          <w:numId w:val="1"/>
        </w:numPr>
      </w:pPr>
      <w:r>
        <w:t>Adoption of permanent rule to inside/outside after transitional period should be conditional to capacity building activities by developed Parties.</w:t>
      </w:r>
    </w:p>
    <w:p w14:paraId="155331F3" w14:textId="7732362B" w:rsidR="00BF6BB3" w:rsidRDefault="00BF6BB3" w:rsidP="001568A8">
      <w:pPr>
        <w:pStyle w:val="ListParagraph"/>
        <w:numPr>
          <w:ilvl w:val="0"/>
          <w:numId w:val="1"/>
        </w:numPr>
      </w:pPr>
      <w:r>
        <w:t>Need common denominator for transition period, should not create additional uncertainties. When choosing length take into account capacity building activities.</w:t>
      </w:r>
    </w:p>
    <w:p w14:paraId="5C54F5E6" w14:textId="0048150E" w:rsidR="00BF6BB3" w:rsidRDefault="00BF6BB3" w:rsidP="001568A8">
      <w:pPr>
        <w:pStyle w:val="ListParagraph"/>
        <w:numPr>
          <w:ilvl w:val="0"/>
          <w:numId w:val="1"/>
        </w:numPr>
      </w:pPr>
      <w:r>
        <w:t>Transition period to get action to start on the ground, presents an actual middle-ground.</w:t>
      </w:r>
    </w:p>
    <w:p w14:paraId="685C65C4" w14:textId="12B2DF53" w:rsidR="00BF6BB3" w:rsidRDefault="00BF6BB3" w:rsidP="001568A8">
      <w:pPr>
        <w:pStyle w:val="ListParagraph"/>
        <w:numPr>
          <w:ilvl w:val="0"/>
          <w:numId w:val="1"/>
        </w:numPr>
      </w:pPr>
      <w:r>
        <w:t>On third question: keep an open mind to explore this. Do not oppose use-</w:t>
      </w:r>
      <w:r w:rsidR="00214A4C">
        <w:t>restrictions but</w:t>
      </w:r>
      <w:r>
        <w:t xml:space="preserve"> hear concerns with creation of two types of units.</w:t>
      </w:r>
    </w:p>
    <w:p w14:paraId="2A81B20F" w14:textId="410CC921" w:rsidR="00B91DDB" w:rsidRDefault="00B91DDB" w:rsidP="00BF6BB3">
      <w:pPr>
        <w:pStyle w:val="Heading2"/>
      </w:pPr>
      <w:r>
        <w:t>China</w:t>
      </w:r>
    </w:p>
    <w:p w14:paraId="2F4CA105" w14:textId="29434955" w:rsidR="00BF6BB3" w:rsidRDefault="00BF6BB3" w:rsidP="00BF6BB3">
      <w:pPr>
        <w:pStyle w:val="ListParagraph"/>
        <w:numPr>
          <w:ilvl w:val="0"/>
          <w:numId w:val="1"/>
        </w:numPr>
      </w:pPr>
      <w:r>
        <w:t>Register disappointment that Parties are stepping back very quickly. We are here to try to bridge the differences. If we stick to our initial position, there is a need for meetings.</w:t>
      </w:r>
    </w:p>
    <w:p w14:paraId="156117D3" w14:textId="4EC026D0" w:rsidR="00BF6BB3" w:rsidRDefault="00BF6BB3" w:rsidP="00BF6BB3">
      <w:pPr>
        <w:pStyle w:val="ListParagraph"/>
        <w:numPr>
          <w:ilvl w:val="0"/>
          <w:numId w:val="1"/>
        </w:numPr>
      </w:pPr>
      <w:r>
        <w:t xml:space="preserve">First question: if credits are generated outside scope, </w:t>
      </w:r>
      <w:r w:rsidR="00214A4C">
        <w:t>there</w:t>
      </w:r>
      <w:r>
        <w:t xml:space="preserve"> is no double use. </w:t>
      </w:r>
    </w:p>
    <w:p w14:paraId="77077648" w14:textId="258921C5" w:rsidR="00BF6BB3" w:rsidRDefault="00BF6BB3" w:rsidP="00BF6BB3">
      <w:pPr>
        <w:pStyle w:val="ListParagraph"/>
        <w:numPr>
          <w:ilvl w:val="0"/>
          <w:numId w:val="1"/>
        </w:numPr>
      </w:pPr>
      <w:r>
        <w:t xml:space="preserve">Grace period was a logical compromise to prevent perverse incentives. </w:t>
      </w:r>
    </w:p>
    <w:p w14:paraId="18E1499A" w14:textId="61C773EA" w:rsidR="00BF6BB3" w:rsidRDefault="00BF6BB3" w:rsidP="00BF6BB3">
      <w:pPr>
        <w:pStyle w:val="ListParagraph"/>
        <w:numPr>
          <w:ilvl w:val="0"/>
          <w:numId w:val="1"/>
        </w:numPr>
      </w:pPr>
      <w:r>
        <w:t>Grace period should last until 2030.</w:t>
      </w:r>
    </w:p>
    <w:p w14:paraId="3BB6CC26" w14:textId="6B48E95A" w:rsidR="00BF6BB3" w:rsidRDefault="00BF6BB3" w:rsidP="00BF6BB3">
      <w:pPr>
        <w:pStyle w:val="ListParagraph"/>
        <w:numPr>
          <w:ilvl w:val="0"/>
          <w:numId w:val="1"/>
        </w:numPr>
      </w:pPr>
      <w:r>
        <w:t>Third question: there should be no restriction of use. Transparency is very important. For host Party should be encouraged to report information on generation of units outside scope NDC in grace period.</w:t>
      </w:r>
    </w:p>
    <w:p w14:paraId="672D07E5" w14:textId="0595EF1D" w:rsidR="001460E5" w:rsidRPr="00BE3C17" w:rsidRDefault="001460E5" w:rsidP="00BF6BB3">
      <w:pPr>
        <w:pStyle w:val="ListParagraph"/>
        <w:numPr>
          <w:ilvl w:val="0"/>
          <w:numId w:val="1"/>
        </w:numPr>
      </w:pPr>
      <w:r>
        <w:t xml:space="preserve">There should be no CA for NDC outside scope. To bridge the gap could go along with idea of grace period. We are discussing 6.4, not 6.2. </w:t>
      </w:r>
    </w:p>
    <w:p w14:paraId="35CF1D95" w14:textId="3F55DD73" w:rsidR="0033685D" w:rsidRDefault="00F10586" w:rsidP="001460E5">
      <w:pPr>
        <w:pStyle w:val="Heading2"/>
      </w:pPr>
      <w:r>
        <w:t>US</w:t>
      </w:r>
      <w:r w:rsidR="007D4290">
        <w:t>A</w:t>
      </w:r>
      <w:r w:rsidR="001460E5">
        <w:t xml:space="preserve"> </w:t>
      </w:r>
    </w:p>
    <w:p w14:paraId="712F83DA" w14:textId="4EB21536" w:rsidR="001460E5" w:rsidRDefault="007D4290" w:rsidP="007D4290">
      <w:pPr>
        <w:pStyle w:val="ListParagraph"/>
        <w:numPr>
          <w:ilvl w:val="0"/>
          <w:numId w:val="1"/>
        </w:numPr>
      </w:pPr>
      <w:r>
        <w:t xml:space="preserve">Acknowledge transition period was a proposed compromise with an opt-out period. </w:t>
      </w:r>
    </w:p>
    <w:p w14:paraId="20E4881E" w14:textId="08219029" w:rsidR="007D4290" w:rsidRDefault="007D4290" w:rsidP="007D4290">
      <w:pPr>
        <w:pStyle w:val="ListParagraph"/>
        <w:numPr>
          <w:ilvl w:val="0"/>
          <w:numId w:val="1"/>
        </w:numPr>
      </w:pPr>
      <w:r>
        <w:t>Questions on the topic approach exemptions as a given and it is not safe to assume that this is the starting point of discussion.</w:t>
      </w:r>
    </w:p>
    <w:p w14:paraId="0AA43B68" w14:textId="75FCA98B" w:rsidR="007D4290" w:rsidRDefault="007D4290" w:rsidP="007D4290">
      <w:pPr>
        <w:pStyle w:val="ListParagraph"/>
        <w:numPr>
          <w:ilvl w:val="0"/>
          <w:numId w:val="1"/>
        </w:numPr>
      </w:pPr>
      <w:r>
        <w:t>All questions seem to recognise CA are ultimately valid and needed, so why a transitional period? We need to accelerate mitigation in immediate term.</w:t>
      </w:r>
    </w:p>
    <w:p w14:paraId="790129BD" w14:textId="492CAF14" w:rsidR="007D4290" w:rsidRDefault="007D4290" w:rsidP="007D4290">
      <w:pPr>
        <w:pStyle w:val="ListParagraph"/>
        <w:numPr>
          <w:ilvl w:val="0"/>
          <w:numId w:val="1"/>
        </w:numPr>
      </w:pPr>
      <w:r>
        <w:t>We know that allowing for outside is a clear perverse incentive to obscure NDC scope. This has implication beyond Article 6. Text should also not obscure how we refer to NDC scope, 6.2 text is much clearer.</w:t>
      </w:r>
    </w:p>
    <w:p w14:paraId="714F1995" w14:textId="52458129" w:rsidR="007D4290" w:rsidRDefault="007D4290" w:rsidP="007D4290">
      <w:pPr>
        <w:pStyle w:val="ListParagraph"/>
        <w:numPr>
          <w:ilvl w:val="0"/>
          <w:numId w:val="1"/>
        </w:numPr>
      </w:pPr>
      <w:r>
        <w:t>Addressing the issue through registry transparency can be valid if seen as complementary to CA not replacement.</w:t>
      </w:r>
    </w:p>
    <w:p w14:paraId="4F78D524" w14:textId="66DE573E" w:rsidR="007D4290" w:rsidRDefault="007D4290" w:rsidP="007D4290">
      <w:pPr>
        <w:pStyle w:val="ListParagraph"/>
        <w:numPr>
          <w:ilvl w:val="0"/>
          <w:numId w:val="1"/>
        </w:numPr>
      </w:pPr>
      <w:r>
        <w:t xml:space="preserve">There may be legitimate use cases where CA is not needed: domestic markets, RBF. This could be an interesting area to </w:t>
      </w:r>
      <w:r w:rsidR="00214A4C">
        <w:t>explore,</w:t>
      </w:r>
      <w:r>
        <w:t xml:space="preserve"> and some crediting systems have relevant experience here. In the context of a carbon constrained future, these other use cases will be increasingly relevant if not common and could be an alternative for Parties that want to attract investments but where scope does not allow for transfers.</w:t>
      </w:r>
    </w:p>
    <w:p w14:paraId="289E797D" w14:textId="6EA0FB1C" w:rsidR="007D4290" w:rsidRDefault="007D4290" w:rsidP="007D4290">
      <w:pPr>
        <w:pStyle w:val="Heading2"/>
      </w:pPr>
      <w:r>
        <w:lastRenderedPageBreak/>
        <w:t>EU</w:t>
      </w:r>
    </w:p>
    <w:p w14:paraId="7BAD352C" w14:textId="4797CCAF" w:rsidR="007D4290" w:rsidRDefault="007D4290" w:rsidP="007D4290">
      <w:pPr>
        <w:pStyle w:val="ListParagraph"/>
        <w:numPr>
          <w:ilvl w:val="0"/>
          <w:numId w:val="1"/>
        </w:numPr>
      </w:pPr>
      <w:r>
        <w:t>CA is the only approach we have to ensure no double counting. It is a very elegant approach that can be applied across many NDC type.</w:t>
      </w:r>
    </w:p>
    <w:p w14:paraId="25942227" w14:textId="12B1C26C" w:rsidR="007D4290" w:rsidRDefault="007D4290" w:rsidP="007D4290">
      <w:pPr>
        <w:pStyle w:val="ListParagraph"/>
        <w:numPr>
          <w:ilvl w:val="0"/>
          <w:numId w:val="1"/>
        </w:numPr>
      </w:pPr>
      <w:r>
        <w:t xml:space="preserve">Would be unwise to allow for an increase in emissions without CA. </w:t>
      </w:r>
    </w:p>
    <w:p w14:paraId="487C60C2" w14:textId="51341F6E" w:rsidR="007D4290" w:rsidRDefault="007D4290" w:rsidP="007D4290">
      <w:pPr>
        <w:pStyle w:val="ListParagraph"/>
        <w:numPr>
          <w:ilvl w:val="0"/>
          <w:numId w:val="1"/>
        </w:numPr>
      </w:pPr>
      <w:r>
        <w:t>Interested in discussing more uses of units that do not require a CA but no offsetting use should be able without CA.</w:t>
      </w:r>
    </w:p>
    <w:p w14:paraId="57A69DE5" w14:textId="5F256669" w:rsidR="007D4290" w:rsidRDefault="007D4290" w:rsidP="007D4290">
      <w:pPr>
        <w:pStyle w:val="ListParagraph"/>
        <w:numPr>
          <w:ilvl w:val="0"/>
          <w:numId w:val="1"/>
        </w:numPr>
      </w:pPr>
      <w:r>
        <w:t>Initial position, that markets should happen within scope of NDC. Now also proposing use of markets outside, with CA as central safeguard. Not a sufficient mechanism, e.g. in the question of removals and reversals.</w:t>
      </w:r>
    </w:p>
    <w:p w14:paraId="38D6B9CA" w14:textId="2CF1F26E" w:rsidR="007D4290" w:rsidRDefault="007D4290" w:rsidP="007D4290">
      <w:pPr>
        <w:pStyle w:val="ListParagraph"/>
        <w:numPr>
          <w:ilvl w:val="0"/>
          <w:numId w:val="1"/>
        </w:numPr>
      </w:pPr>
      <w:r>
        <w:t xml:space="preserve">On framing of opt-out or transitional period, recognise the hierarchy of options. An opt-out for a specific period and specific Party is quite defined. </w:t>
      </w:r>
      <w:r w:rsidR="008D08FD">
        <w:t xml:space="preserve">A general rule of exemption gives no confidence on environmental integrity. Not acceptable is </w:t>
      </w:r>
      <w:r w:rsidR="00214A4C">
        <w:t>unclarity</w:t>
      </w:r>
      <w:r w:rsidR="008D08FD">
        <w:t xml:space="preserve"> on sector and gas. Need to be clear on definition, time period, and clarity on risks.</w:t>
      </w:r>
    </w:p>
    <w:p w14:paraId="3AEF5700" w14:textId="0D214994" w:rsidR="008D08FD" w:rsidRDefault="008D08FD" w:rsidP="008D08FD">
      <w:pPr>
        <w:pStyle w:val="ListParagraph"/>
        <w:numPr>
          <w:ilvl w:val="0"/>
          <w:numId w:val="1"/>
        </w:numPr>
      </w:pPr>
      <w:r>
        <w:t>Recognise capacity constraints, that could be addressed by providing capacity building through the mechanism.</w:t>
      </w:r>
    </w:p>
    <w:p w14:paraId="51106138" w14:textId="76D9A472" w:rsidR="008D08FD" w:rsidRDefault="008D08FD" w:rsidP="008D08FD">
      <w:pPr>
        <w:pStyle w:val="Heading2"/>
      </w:pPr>
      <w:r>
        <w:t>AOSIS</w:t>
      </w:r>
    </w:p>
    <w:p w14:paraId="1540A952" w14:textId="272A36E0" w:rsidR="008D08FD" w:rsidRDefault="008D08FD" w:rsidP="008D08FD">
      <w:pPr>
        <w:pStyle w:val="ListParagraph"/>
        <w:numPr>
          <w:ilvl w:val="0"/>
          <w:numId w:val="1"/>
        </w:numPr>
      </w:pPr>
      <w:r>
        <w:t xml:space="preserve">There should not be two classes of A6.4ERs, with </w:t>
      </w:r>
      <w:r w:rsidR="00214A4C">
        <w:t>and</w:t>
      </w:r>
      <w:r>
        <w:t xml:space="preserve"> without CA. If no CA issue with OMGE and SOP application.</w:t>
      </w:r>
    </w:p>
    <w:p w14:paraId="5D23FA25" w14:textId="14A7E345" w:rsidR="008D08FD" w:rsidRDefault="008D08FD" w:rsidP="008D08FD">
      <w:pPr>
        <w:pStyle w:val="ListParagraph"/>
        <w:numPr>
          <w:ilvl w:val="0"/>
          <w:numId w:val="1"/>
        </w:numPr>
      </w:pPr>
      <w:r>
        <w:t xml:space="preserve">On domestic use point: for a coherent reading, we need to have a situation where all of 6.4 addresses SOP and OMGE. That is not possible with domestic use without CA. So CA would have to be applied twice: once for first transfer and then for domestic use. </w:t>
      </w:r>
    </w:p>
    <w:p w14:paraId="07C687B1" w14:textId="46BB8901" w:rsidR="008D08FD" w:rsidRDefault="008D08FD" w:rsidP="008D08FD">
      <w:pPr>
        <w:pStyle w:val="Heading2"/>
      </w:pPr>
      <w:r>
        <w:t>Senegal</w:t>
      </w:r>
    </w:p>
    <w:p w14:paraId="459A9B75" w14:textId="679BF880" w:rsidR="008D08FD" w:rsidRDefault="008D08FD" w:rsidP="008D08FD">
      <w:pPr>
        <w:pStyle w:val="ListParagraph"/>
        <w:numPr>
          <w:ilvl w:val="0"/>
          <w:numId w:val="1"/>
        </w:numPr>
      </w:pPr>
      <w:r>
        <w:t>If we have a SOP in 6.4 units and that percentage is sold by Adaptation Fund and maybe used for compliance, so that share needs a CA. But if the 98% are used domestically, no need to apply CA for them.</w:t>
      </w:r>
    </w:p>
    <w:p w14:paraId="65993252" w14:textId="131137F8" w:rsidR="008D08FD" w:rsidRDefault="008D08FD" w:rsidP="008D08FD">
      <w:pPr>
        <w:pStyle w:val="Heading2"/>
      </w:pPr>
      <w:r>
        <w:t>Canada</w:t>
      </w:r>
    </w:p>
    <w:p w14:paraId="216A149B" w14:textId="5C743F0A" w:rsidR="008D08FD" w:rsidRDefault="0086077B" w:rsidP="008D08FD">
      <w:pPr>
        <w:pStyle w:val="ListParagraph"/>
        <w:numPr>
          <w:ilvl w:val="0"/>
          <w:numId w:val="1"/>
        </w:numPr>
      </w:pPr>
      <w:r>
        <w:t>Not wedded to the two track system, does not need Article 6M in domestic system, but other countries have used CDM for that purpose. CDM was also used for climate finance. Distinction by use case would be a solution.</w:t>
      </w:r>
    </w:p>
    <w:p w14:paraId="5266BF4B" w14:textId="1A75077B" w:rsidR="008D08FD" w:rsidRDefault="0086077B" w:rsidP="0086077B">
      <w:pPr>
        <w:pStyle w:val="Heading2"/>
      </w:pPr>
      <w:r>
        <w:t>LMDC</w:t>
      </w:r>
    </w:p>
    <w:p w14:paraId="15192CD1" w14:textId="2CAC07B1" w:rsidR="0086077B" w:rsidRDefault="00DF73FD" w:rsidP="0086077B">
      <w:pPr>
        <w:pStyle w:val="ListParagraph"/>
        <w:numPr>
          <w:ilvl w:val="0"/>
          <w:numId w:val="1"/>
        </w:numPr>
      </w:pPr>
      <w:r>
        <w:t>Agree that there is a need for a global ledger that takes into consideration overall mitigation of different gases is required to keep track and avoid double counting. But NDC accounting and emission balance applications are not the same! Participation in Article 6 is voluntary, and there is flexibility in conceiving NDCs for developing countries. Requiring CA for outside NDC pushes country to act as if they would have an economy wide NDC and that would not be aligned with PA principle. Gives certain countries a handicap.</w:t>
      </w:r>
    </w:p>
    <w:p w14:paraId="5EAFEE83" w14:textId="7B395B84" w:rsidR="00DF73FD" w:rsidRDefault="00DF73FD" w:rsidP="00DF73FD">
      <w:pPr>
        <w:pStyle w:val="Heading2"/>
      </w:pPr>
      <w:r>
        <w:t>AILAC</w:t>
      </w:r>
    </w:p>
    <w:p w14:paraId="305EDED1" w14:textId="48EDA4CD" w:rsidR="00DF73FD" w:rsidRDefault="00DF73FD" w:rsidP="00DF73FD">
      <w:pPr>
        <w:pStyle w:val="ListParagraph"/>
        <w:numPr>
          <w:ilvl w:val="0"/>
          <w:numId w:val="1"/>
        </w:numPr>
      </w:pPr>
      <w:r>
        <w:t>On the two track issue: can see the points made by both sides. There are ways to make this work. Not have a strong opinion yet. If enforce CA for every unit, you do not cut off own use. You just apply the CA backwards. Maybe just an unnecessary loop but does not impact your ability to use your mechanism. This is a policy question, does not cut-off action. Maybe coherence and efficiency issue but both options can be operationalised.</w:t>
      </w:r>
    </w:p>
    <w:p w14:paraId="5FD818AC" w14:textId="06AC2F6B" w:rsidR="00DF73FD" w:rsidRDefault="00DF73FD" w:rsidP="00DF73FD">
      <w:pPr>
        <w:pStyle w:val="ListParagraph"/>
        <w:numPr>
          <w:ilvl w:val="0"/>
          <w:numId w:val="1"/>
        </w:numPr>
      </w:pPr>
      <w:r>
        <w:t>On the flexibility of CA: Participation in Article 6 is voluntary and this gives you flexibility. By participation in mechanism there will inevitably be rules for participation. Exemptions punish countries that put forward economy-wide NDCs if other countries can export without CA.</w:t>
      </w:r>
    </w:p>
    <w:p w14:paraId="16A3BCFE" w14:textId="52D434D4" w:rsidR="00DF73FD" w:rsidRDefault="00DF73FD" w:rsidP="00DF73FD">
      <w:pPr>
        <w:pStyle w:val="Heading2"/>
      </w:pPr>
      <w:r>
        <w:lastRenderedPageBreak/>
        <w:t>Japan</w:t>
      </w:r>
    </w:p>
    <w:p w14:paraId="6591B958" w14:textId="24BC96A1" w:rsidR="00DF73FD" w:rsidRDefault="00B36934" w:rsidP="00DF73FD">
      <w:pPr>
        <w:pStyle w:val="ListParagraph"/>
        <w:numPr>
          <w:ilvl w:val="0"/>
          <w:numId w:val="1"/>
        </w:numPr>
      </w:pPr>
      <w:r>
        <w:t xml:space="preserve">On domestic use through 6.4: we need to bear in mind that Article 6 must contribute to each countries’ NDC. A6.4ERs could also be used towards host country NDC. There is some caution of A6.4ERs to be retained by host country. Information must be provided in transparent way through registries to track issuance, the portion of 6.4ERs authorized as ITMOs by host country. </w:t>
      </w:r>
    </w:p>
    <w:p w14:paraId="71EB5209" w14:textId="1B2AE276" w:rsidR="00B36934" w:rsidRDefault="00B36934" w:rsidP="00B36934">
      <w:pPr>
        <w:pStyle w:val="Heading2"/>
      </w:pPr>
      <w:r>
        <w:t>China</w:t>
      </w:r>
    </w:p>
    <w:p w14:paraId="4961ABA2" w14:textId="2173AB09" w:rsidR="00B36934" w:rsidRDefault="00B36934" w:rsidP="00B36934">
      <w:pPr>
        <w:pStyle w:val="ListParagraph"/>
        <w:numPr>
          <w:ilvl w:val="0"/>
          <w:numId w:val="1"/>
        </w:numPr>
      </w:pPr>
      <w:r>
        <w:t>Not here to discuss use of credits for domestic purpose, totally different issue that should not be addressed here.</w:t>
      </w:r>
    </w:p>
    <w:p w14:paraId="6D7545E5" w14:textId="112CE7CC" w:rsidR="00B36934" w:rsidRPr="00DF73FD" w:rsidRDefault="00B36934" w:rsidP="00B36934">
      <w:pPr>
        <w:pStyle w:val="ListParagraph"/>
        <w:numPr>
          <w:ilvl w:val="0"/>
          <w:numId w:val="1"/>
        </w:numPr>
      </w:pPr>
      <w:r>
        <w:t xml:space="preserve">Article 6.4 is voluntary system, but the choice by Parties to </w:t>
      </w:r>
      <w:r w:rsidR="00214A4C">
        <w:t>whether</w:t>
      </w:r>
      <w:r>
        <w:t xml:space="preserve"> to participate will be based on decisions. Not appropriate to exclude Parties through the rules. If we cannot agree on rules than there will be no Article 6.4 mechanism. Parties can design their own mechanisms under Article 6.2. </w:t>
      </w:r>
    </w:p>
    <w:p w14:paraId="68A3C6D4" w14:textId="1787BBDA" w:rsidR="00DF73FD" w:rsidRDefault="00B36934" w:rsidP="00B36934">
      <w:pPr>
        <w:pStyle w:val="Heading2"/>
      </w:pPr>
      <w:r>
        <w:t>Egypt</w:t>
      </w:r>
      <w:r w:rsidR="00A77850">
        <w:t xml:space="preserve"> obo Arab Group</w:t>
      </w:r>
    </w:p>
    <w:p w14:paraId="4ECAC5F7" w14:textId="20C97381" w:rsidR="00B36934" w:rsidRDefault="00B36934" w:rsidP="00B36934">
      <w:pPr>
        <w:pStyle w:val="ListParagraph"/>
        <w:numPr>
          <w:ilvl w:val="0"/>
          <w:numId w:val="1"/>
        </w:numPr>
      </w:pPr>
      <w:r>
        <w:t>We acknowledge that participation in article 6 is voluntary, but should also be inclusive</w:t>
      </w:r>
    </w:p>
    <w:p w14:paraId="6B60EA50" w14:textId="2844CA54" w:rsidR="00B36934" w:rsidRDefault="00B36934" w:rsidP="00B36934">
      <w:pPr>
        <w:pStyle w:val="ListParagraph"/>
        <w:numPr>
          <w:ilvl w:val="0"/>
          <w:numId w:val="1"/>
        </w:numPr>
      </w:pPr>
      <w:r>
        <w:t>Article 6 shall not define NDC</w:t>
      </w:r>
    </w:p>
    <w:p w14:paraId="7212B940" w14:textId="328084D0" w:rsidR="00B36934" w:rsidRDefault="00B36934" w:rsidP="00B36934">
      <w:pPr>
        <w:pStyle w:val="ListParagraph"/>
        <w:numPr>
          <w:ilvl w:val="0"/>
          <w:numId w:val="1"/>
        </w:numPr>
      </w:pPr>
      <w:r>
        <w:t xml:space="preserve">On 6.4c. We see 6.4c clearly state and address the issue at hand. </w:t>
      </w:r>
    </w:p>
    <w:p w14:paraId="0773E15A" w14:textId="6DD70762" w:rsidR="00B36934" w:rsidRDefault="00B36934" w:rsidP="00B36934">
      <w:pPr>
        <w:pStyle w:val="Heading2"/>
      </w:pPr>
      <w:r>
        <w:t>Senegal</w:t>
      </w:r>
    </w:p>
    <w:p w14:paraId="589C7257" w14:textId="6F74A375" w:rsidR="00B36934" w:rsidRDefault="00B36934" w:rsidP="00B36934">
      <w:pPr>
        <w:pStyle w:val="ListParagraph"/>
        <w:numPr>
          <w:ilvl w:val="0"/>
          <w:numId w:val="1"/>
        </w:numPr>
      </w:pPr>
      <w:r>
        <w:t>We should keep in mind for environmental integrity and balance between 6.2 and 6.4, the units should follow the same rule.</w:t>
      </w:r>
    </w:p>
    <w:p w14:paraId="68AFAA46" w14:textId="49E1A861" w:rsidR="00B36934" w:rsidRDefault="00B36934" w:rsidP="00B36934">
      <w:pPr>
        <w:pStyle w:val="Heading2"/>
      </w:pPr>
      <w:r>
        <w:t xml:space="preserve">EU </w:t>
      </w:r>
    </w:p>
    <w:p w14:paraId="10D35FB6" w14:textId="792809C6" w:rsidR="00B36934" w:rsidRDefault="00B36934" w:rsidP="00B36934">
      <w:pPr>
        <w:pStyle w:val="ListParagraph"/>
        <w:numPr>
          <w:ilvl w:val="0"/>
          <w:numId w:val="1"/>
        </w:numPr>
      </w:pPr>
      <w:r>
        <w:t>Questions:</w:t>
      </w:r>
    </w:p>
    <w:p w14:paraId="100BE73F" w14:textId="68EF3FFC" w:rsidR="00B36934" w:rsidRDefault="00B36934" w:rsidP="00B36934">
      <w:pPr>
        <w:pStyle w:val="ListParagraph"/>
        <w:numPr>
          <w:ilvl w:val="1"/>
          <w:numId w:val="1"/>
        </w:numPr>
      </w:pPr>
      <w:r>
        <w:t>What would be transition period (Brazil submission not very clear)?</w:t>
      </w:r>
    </w:p>
    <w:p w14:paraId="3D7690DF" w14:textId="6E5EFD54" w:rsidR="00B36934" w:rsidRDefault="00B36934" w:rsidP="00B36934">
      <w:pPr>
        <w:pStyle w:val="ListParagraph"/>
        <w:numPr>
          <w:ilvl w:val="1"/>
          <w:numId w:val="1"/>
        </w:numPr>
      </w:pPr>
      <w:r>
        <w:t>Would that proposal exclude host countries to apply CA? Or would there be an “opt-in”?</w:t>
      </w:r>
    </w:p>
    <w:p w14:paraId="4D2977C6" w14:textId="7378830F" w:rsidR="00A77850" w:rsidRDefault="00A77850" w:rsidP="00B36934">
      <w:pPr>
        <w:pStyle w:val="ListParagraph"/>
        <w:numPr>
          <w:ilvl w:val="1"/>
          <w:numId w:val="1"/>
        </w:numPr>
      </w:pPr>
      <w:r>
        <w:t xml:space="preserve">How can a Party adjust without clarity on its NDC on scope and gases? </w:t>
      </w:r>
    </w:p>
    <w:p w14:paraId="7148DC1E" w14:textId="5B248DD4" w:rsidR="00A77850" w:rsidRDefault="00A77850" w:rsidP="00B36934">
      <w:pPr>
        <w:pStyle w:val="ListParagraph"/>
        <w:numPr>
          <w:ilvl w:val="1"/>
          <w:numId w:val="1"/>
        </w:numPr>
      </w:pPr>
      <w:r>
        <w:t>When defining inside/outside in reference to policies, does that also refer to policies associated with NDCs? NDC is presumably not just represented by current policies but would require additional ones?</w:t>
      </w:r>
    </w:p>
    <w:p w14:paraId="2461F1A2" w14:textId="2C68659C" w:rsidR="00A77850" w:rsidRDefault="00A77850" w:rsidP="00A77850">
      <w:pPr>
        <w:pStyle w:val="Heading2"/>
      </w:pPr>
      <w:r>
        <w:t>Brazil</w:t>
      </w:r>
    </w:p>
    <w:p w14:paraId="7ADFD1A1" w14:textId="3D72A1F1" w:rsidR="00A77850" w:rsidRDefault="00A77850" w:rsidP="00A77850">
      <w:pPr>
        <w:pStyle w:val="ListParagraph"/>
        <w:numPr>
          <w:ilvl w:val="0"/>
          <w:numId w:val="1"/>
        </w:numPr>
      </w:pPr>
      <w:r>
        <w:t>Length of transition period: one rule should be applied homogenously, the length period should be common to everyone and take into account challenges to develop capacities. Should at least not create burden in middle of NDC implementation period. Not in position to discuss number.</w:t>
      </w:r>
    </w:p>
    <w:p w14:paraId="71BB79EF" w14:textId="0200912F" w:rsidR="00A77850" w:rsidRDefault="00A77850" w:rsidP="00A77850">
      <w:pPr>
        <w:pStyle w:val="ListParagraph"/>
        <w:numPr>
          <w:ilvl w:val="0"/>
          <w:numId w:val="1"/>
        </w:numPr>
      </w:pPr>
      <w:r>
        <w:t>Host countries are to define NDC in their own terms and they can provide detail on measures and policies and indicators.</w:t>
      </w:r>
    </w:p>
    <w:p w14:paraId="6ACE5AD7" w14:textId="1FFC5EC0" w:rsidR="00A77850" w:rsidRDefault="00A77850" w:rsidP="00A77850">
      <w:pPr>
        <w:pStyle w:val="ListParagraph"/>
        <w:numPr>
          <w:ilvl w:val="0"/>
          <w:numId w:val="1"/>
        </w:numPr>
      </w:pPr>
      <w:r>
        <w:t>On reversals for outside NDC: this would need to be addressed by a more refined accounting system to deal with that impact at activity level. Other measures such as buffers could be explored to deal with that.</w:t>
      </w:r>
    </w:p>
    <w:p w14:paraId="2FCBB64E" w14:textId="67F11A7B" w:rsidR="00A77850" w:rsidRDefault="00A77850" w:rsidP="00A77850">
      <w:pPr>
        <w:pStyle w:val="ListParagraph"/>
        <w:numPr>
          <w:ilvl w:val="0"/>
          <w:numId w:val="1"/>
        </w:numPr>
      </w:pPr>
      <w:r>
        <w:t>There should not be a perverse incentives to introduce discriminatory practices.</w:t>
      </w:r>
    </w:p>
    <w:p w14:paraId="2791DA25" w14:textId="237C319E" w:rsidR="00A77850" w:rsidRDefault="00A77850" w:rsidP="00A77850">
      <w:pPr>
        <w:pStyle w:val="Heading2"/>
      </w:pPr>
      <w:r>
        <w:t>Solomon Islands</w:t>
      </w:r>
    </w:p>
    <w:p w14:paraId="5D33471B" w14:textId="751A8566" w:rsidR="00A77850" w:rsidRDefault="00A77850" w:rsidP="00A77850">
      <w:pPr>
        <w:pStyle w:val="ListParagraph"/>
        <w:numPr>
          <w:ilvl w:val="0"/>
          <w:numId w:val="1"/>
        </w:numPr>
      </w:pPr>
      <w:r>
        <w:t>Even policies require a corresponding adjustments.</w:t>
      </w:r>
    </w:p>
    <w:p w14:paraId="157C8EDF" w14:textId="7BECBE2B" w:rsidR="00A77850" w:rsidRDefault="00A77850" w:rsidP="00A77850">
      <w:pPr>
        <w:pStyle w:val="Heading2"/>
      </w:pPr>
      <w:r>
        <w:lastRenderedPageBreak/>
        <w:t>Egypt obo Arab Group</w:t>
      </w:r>
    </w:p>
    <w:p w14:paraId="285D7082" w14:textId="5B250E42" w:rsidR="00A77850" w:rsidRDefault="00A77850" w:rsidP="00A77850">
      <w:pPr>
        <w:pStyle w:val="ListParagraph"/>
        <w:numPr>
          <w:ilvl w:val="0"/>
          <w:numId w:val="1"/>
        </w:numPr>
      </w:pPr>
      <w:r>
        <w:t>Scope of NDC is activities, measures and policies, not sectors and gases</w:t>
      </w:r>
    </w:p>
    <w:p w14:paraId="37A0F1B6" w14:textId="26249BEC" w:rsidR="00A77850" w:rsidRDefault="00A77850" w:rsidP="00A77850">
      <w:pPr>
        <w:pStyle w:val="ListParagraph"/>
        <w:numPr>
          <w:ilvl w:val="0"/>
          <w:numId w:val="1"/>
        </w:numPr>
      </w:pPr>
      <w:r>
        <w:t xml:space="preserve">NDCs talk about intended policies to be implemented in the future. </w:t>
      </w:r>
    </w:p>
    <w:p w14:paraId="657E7E8E" w14:textId="2C2C5FC3" w:rsidR="00A77850" w:rsidRDefault="00A77850" w:rsidP="00A77850">
      <w:pPr>
        <w:pStyle w:val="Heading2"/>
      </w:pPr>
      <w:r>
        <w:t>New Zealand</w:t>
      </w:r>
    </w:p>
    <w:p w14:paraId="693C1667" w14:textId="51EDA561" w:rsidR="00A77850" w:rsidRDefault="00A77850" w:rsidP="00A77850">
      <w:pPr>
        <w:pStyle w:val="ListParagraph"/>
        <w:numPr>
          <w:ilvl w:val="0"/>
          <w:numId w:val="1"/>
        </w:numPr>
      </w:pPr>
      <w:r>
        <w:t>N</w:t>
      </w:r>
      <w:r w:rsidR="00372B04">
        <w:t>o</w:t>
      </w:r>
      <w:r>
        <w:t xml:space="preserve"> buying country that is committed to Article 6.1 will be interested in units without CA. So need for clarity for buyer purchases</w:t>
      </w:r>
      <w:r w:rsidR="00372B04">
        <w:t>.</w:t>
      </w:r>
    </w:p>
    <w:p w14:paraId="24EE60D1" w14:textId="073806DD" w:rsidR="00372B04" w:rsidRDefault="00372B04" w:rsidP="00372B04">
      <w:pPr>
        <w:pStyle w:val="Heading2"/>
      </w:pPr>
      <w:r>
        <w:t>Senegal</w:t>
      </w:r>
    </w:p>
    <w:p w14:paraId="21A6EDA2" w14:textId="1EB51CF9" w:rsidR="00372B04" w:rsidRDefault="00372B04" w:rsidP="00372B04">
      <w:pPr>
        <w:pStyle w:val="ListParagraph"/>
        <w:numPr>
          <w:ilvl w:val="0"/>
          <w:numId w:val="1"/>
        </w:numPr>
      </w:pPr>
      <w:r>
        <w:t>Opt in is possible through submission of new NDC that includes the sector in their NDC.</w:t>
      </w:r>
    </w:p>
    <w:p w14:paraId="2525322F" w14:textId="4B70344B" w:rsidR="00372B04" w:rsidRDefault="00372B04" w:rsidP="00372B04">
      <w:pPr>
        <w:pStyle w:val="Heading2"/>
      </w:pPr>
      <w:r>
        <w:t>Switzerland obo Environmental Integrity Group</w:t>
      </w:r>
    </w:p>
    <w:p w14:paraId="0F315A63" w14:textId="17C81A4D" w:rsidR="00372B04" w:rsidRDefault="00372B04" w:rsidP="00372B04">
      <w:pPr>
        <w:pStyle w:val="ListParagraph"/>
        <w:numPr>
          <w:ilvl w:val="0"/>
          <w:numId w:val="1"/>
        </w:numPr>
      </w:pPr>
      <w:r>
        <w:t xml:space="preserve">Egypt proposal is interesting but presupposes that one knows what the end result of an NDC is. But host countries will have to authorize ahead of project being implemented. Will be very difficult for host country to understand whether the emission reduction would fall into scope of NDC. </w:t>
      </w:r>
    </w:p>
    <w:p w14:paraId="72A5BF55" w14:textId="426AEEF9" w:rsidR="00372B04" w:rsidRDefault="00372B04" w:rsidP="00372B04">
      <w:pPr>
        <w:pStyle w:val="ListParagraph"/>
        <w:numPr>
          <w:ilvl w:val="0"/>
          <w:numId w:val="1"/>
        </w:numPr>
      </w:pPr>
      <w:r>
        <w:t>On the opt-in: Can we exclude an opt in/voluntary accounting?</w:t>
      </w:r>
      <w:r w:rsidR="0070228B">
        <w:t xml:space="preserve"> No opt-in would be troubling</w:t>
      </w:r>
    </w:p>
    <w:p w14:paraId="1B5EA4B8" w14:textId="63F3A9F2" w:rsidR="0070228B" w:rsidRDefault="0070228B" w:rsidP="0070228B">
      <w:pPr>
        <w:pStyle w:val="Heading2"/>
      </w:pPr>
      <w:r>
        <w:t>Canada</w:t>
      </w:r>
    </w:p>
    <w:p w14:paraId="34A1A9ED" w14:textId="03EFEF8C" w:rsidR="0070228B" w:rsidRDefault="0070228B" w:rsidP="0070228B">
      <w:pPr>
        <w:pStyle w:val="ListParagraph"/>
        <w:numPr>
          <w:ilvl w:val="0"/>
          <w:numId w:val="1"/>
        </w:numPr>
      </w:pPr>
      <w:r>
        <w:t>Wants to emphasize importance of buyer confidence, no buyer confidence leads to no markets.</w:t>
      </w:r>
    </w:p>
    <w:p w14:paraId="26C579D8" w14:textId="711E30E6" w:rsidR="0070228B" w:rsidRDefault="0070228B" w:rsidP="0070228B">
      <w:pPr>
        <w:pStyle w:val="ListParagraph"/>
        <w:numPr>
          <w:ilvl w:val="0"/>
          <w:numId w:val="1"/>
        </w:numPr>
      </w:pPr>
      <w:r>
        <w:t>On use for domestic markets: a host country may want to only credit higher hanging fruit through Article 6.4 M. Would have to build in way for host Parties to distinguish between the type of units it wants to be usable domestically and that would be usable internationally. Authorisation for use cases or different types of units?</w:t>
      </w:r>
    </w:p>
    <w:p w14:paraId="2E46E775" w14:textId="3F99E74A" w:rsidR="00727804" w:rsidRDefault="00727804" w:rsidP="00727804">
      <w:pPr>
        <w:pStyle w:val="Heading2"/>
      </w:pPr>
      <w:r>
        <w:t>EU</w:t>
      </w:r>
    </w:p>
    <w:p w14:paraId="3AD6A96F" w14:textId="3C2C7AD9" w:rsidR="00727804" w:rsidRDefault="00727804" w:rsidP="00727804">
      <w:pPr>
        <w:pStyle w:val="ListParagraph"/>
        <w:numPr>
          <w:ilvl w:val="0"/>
          <w:numId w:val="1"/>
        </w:numPr>
      </w:pPr>
      <w:r>
        <w:t xml:space="preserve">Need to </w:t>
      </w:r>
      <w:r w:rsidR="00EE0ECA">
        <w:t>delve</w:t>
      </w:r>
      <w:r>
        <w:t xml:space="preserve"> into questions further to better understand proposal.</w:t>
      </w:r>
      <w:r w:rsidR="00EE0ECA">
        <w:t xml:space="preserve"> Need to understand whether Brazil/Egypt proposal is to have no CA if not defined for scope and gases.</w:t>
      </w:r>
    </w:p>
    <w:p w14:paraId="1171B206" w14:textId="6CC3BF98" w:rsidR="00EE0ECA" w:rsidRDefault="00EE0ECA" w:rsidP="00EE0ECA">
      <w:pPr>
        <w:pStyle w:val="Heading2"/>
      </w:pPr>
      <w:r>
        <w:t>China</w:t>
      </w:r>
    </w:p>
    <w:p w14:paraId="55621EBE" w14:textId="09DC02D6" w:rsidR="00EE0ECA" w:rsidRDefault="00EE0ECA" w:rsidP="00EE0ECA">
      <w:pPr>
        <w:pStyle w:val="ListParagraph"/>
        <w:numPr>
          <w:ilvl w:val="0"/>
          <w:numId w:val="1"/>
        </w:numPr>
      </w:pPr>
      <w:r>
        <w:t>Should apply voluntary CA</w:t>
      </w:r>
    </w:p>
    <w:p w14:paraId="5865734E" w14:textId="714B256A" w:rsidR="00EE0ECA" w:rsidRDefault="00EE0ECA" w:rsidP="00EE0ECA">
      <w:pPr>
        <w:pStyle w:val="ListParagraph"/>
        <w:numPr>
          <w:ilvl w:val="0"/>
          <w:numId w:val="1"/>
        </w:numPr>
      </w:pPr>
      <w:r>
        <w:t>Option to make CA fully voluntary and a host country choice.</w:t>
      </w:r>
    </w:p>
    <w:p w14:paraId="6AE73E34" w14:textId="2E71C467" w:rsidR="00EE0ECA" w:rsidRDefault="00EE0ECA" w:rsidP="00EE0ECA">
      <w:pPr>
        <w:pStyle w:val="Heading2"/>
      </w:pPr>
      <w:r>
        <w:t>USA</w:t>
      </w:r>
    </w:p>
    <w:p w14:paraId="061EF696" w14:textId="0AC28BB6" w:rsidR="00EE0ECA" w:rsidRDefault="00EE0ECA" w:rsidP="00EE0ECA">
      <w:pPr>
        <w:pStyle w:val="ListParagraph"/>
        <w:numPr>
          <w:ilvl w:val="0"/>
          <w:numId w:val="1"/>
        </w:numPr>
      </w:pPr>
      <w:r>
        <w:t>On domestic use cases: if concern is that the units surrendered for SOP, the proposal to make +1/-1 adjustments seems to be burdensome rather than having CA only for that SOP percentage at issuance.</w:t>
      </w:r>
    </w:p>
    <w:p w14:paraId="64767F42" w14:textId="3F259B1F" w:rsidR="00EE0ECA" w:rsidRDefault="00EE0ECA" w:rsidP="00EE0ECA">
      <w:pPr>
        <w:pStyle w:val="ListParagraph"/>
        <w:numPr>
          <w:ilvl w:val="0"/>
          <w:numId w:val="1"/>
        </w:numPr>
      </w:pPr>
      <w:r>
        <w:t>Clarity and simplicity of authorisation to clarify use cases that can then be tracked in registries. Recent discussion that merits some time, including in between Parties and in technical dialogues on how best to approach that. It’s worth exploring.</w:t>
      </w:r>
    </w:p>
    <w:p w14:paraId="20BCCB55" w14:textId="1A748B33" w:rsidR="00EE0ECA" w:rsidRDefault="00EE0ECA" w:rsidP="00EE0ECA">
      <w:pPr>
        <w:pStyle w:val="ListParagraph"/>
        <w:numPr>
          <w:ilvl w:val="0"/>
          <w:numId w:val="1"/>
        </w:numPr>
      </w:pPr>
      <w:r>
        <w:t>Do not see a basis to prohibit Parties to apply corresponding adjustments.</w:t>
      </w:r>
    </w:p>
    <w:p w14:paraId="040CF128" w14:textId="57234B31" w:rsidR="00EE0ECA" w:rsidRDefault="00EE0ECA" w:rsidP="00EE0ECA">
      <w:pPr>
        <w:pStyle w:val="Heading2"/>
      </w:pPr>
      <w:r>
        <w:t>The Gambia</w:t>
      </w:r>
    </w:p>
    <w:p w14:paraId="19329368" w14:textId="21C0C8BA" w:rsidR="00EE0ECA" w:rsidRDefault="00EE0ECA" w:rsidP="00EE0ECA">
      <w:pPr>
        <w:pStyle w:val="ListParagraph"/>
        <w:numPr>
          <w:ilvl w:val="0"/>
          <w:numId w:val="1"/>
        </w:numPr>
      </w:pPr>
      <w:r>
        <w:t>Intrigued by discussion on use cases and coherence and two-track system. Always understanding that 64ERs could be used towards very different use cases, including RBF and domestic use. Now puzzled that that would mean a two-track system. Always one sort of unit that is following a process. Only after issuance the use case would came. Use case can also be determined at later stage. In A6.4ER text is a distinction between approval and authorisation. Just allow host country to decide on use case after units have been issued.</w:t>
      </w:r>
    </w:p>
    <w:p w14:paraId="7BE155B8" w14:textId="612EDA38" w:rsidR="0095593C" w:rsidRDefault="0095593C" w:rsidP="0095593C">
      <w:pPr>
        <w:pStyle w:val="Heading2"/>
      </w:pPr>
      <w:r>
        <w:lastRenderedPageBreak/>
        <w:t>Brazil</w:t>
      </w:r>
    </w:p>
    <w:p w14:paraId="0FFD0DDA" w14:textId="7634562C" w:rsidR="0095593C" w:rsidRDefault="0095593C" w:rsidP="0095593C">
      <w:pPr>
        <w:pStyle w:val="ListParagraph"/>
        <w:numPr>
          <w:ilvl w:val="0"/>
          <w:numId w:val="1"/>
        </w:numPr>
      </w:pPr>
      <w:r>
        <w:t>If a host country wishes to apply CA it can cover the activity in NDC. Interest here is compromise that delivers a global rule. Not introduce differentiation and discrimination.</w:t>
      </w:r>
    </w:p>
    <w:p w14:paraId="0052B438" w14:textId="77777777" w:rsidR="0095593C" w:rsidRPr="0095593C" w:rsidRDefault="0095593C" w:rsidP="0095593C"/>
    <w:sectPr w:rsidR="0095593C" w:rsidRPr="0095593C">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A5C06" w14:textId="77777777" w:rsidR="00375951" w:rsidRDefault="00375951" w:rsidP="00527496">
      <w:pPr>
        <w:spacing w:after="0" w:line="240" w:lineRule="auto"/>
      </w:pPr>
      <w:r>
        <w:separator/>
      </w:r>
    </w:p>
  </w:endnote>
  <w:endnote w:type="continuationSeparator" w:id="0">
    <w:p w14:paraId="59AD41EC" w14:textId="77777777" w:rsidR="00375951" w:rsidRDefault="00375951" w:rsidP="0052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848192"/>
      <w:docPartObj>
        <w:docPartGallery w:val="Page Numbers (Bottom of Page)"/>
        <w:docPartUnique/>
      </w:docPartObj>
    </w:sdtPr>
    <w:sdtEndPr/>
    <w:sdtContent>
      <w:p w14:paraId="60B204E9" w14:textId="6BF3A90C" w:rsidR="001568A8" w:rsidRDefault="001568A8">
        <w:pPr>
          <w:pStyle w:val="Footer"/>
          <w:jc w:val="right"/>
        </w:pPr>
        <w:r>
          <w:fldChar w:fldCharType="begin"/>
        </w:r>
        <w:r>
          <w:instrText>PAGE   \* MERGEFORMAT</w:instrText>
        </w:r>
        <w:r>
          <w:fldChar w:fldCharType="separate"/>
        </w:r>
        <w:r>
          <w:rPr>
            <w:lang w:val="de-DE"/>
          </w:rPr>
          <w:t>2</w:t>
        </w:r>
        <w:r>
          <w:fldChar w:fldCharType="end"/>
        </w:r>
      </w:p>
    </w:sdtContent>
  </w:sdt>
  <w:p w14:paraId="10DFF822" w14:textId="77777777" w:rsidR="001568A8" w:rsidRDefault="00156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417FE" w14:textId="77777777" w:rsidR="00375951" w:rsidRDefault="00375951" w:rsidP="00527496">
      <w:pPr>
        <w:spacing w:after="0" w:line="240" w:lineRule="auto"/>
      </w:pPr>
      <w:r>
        <w:separator/>
      </w:r>
    </w:p>
  </w:footnote>
  <w:footnote w:type="continuationSeparator" w:id="0">
    <w:p w14:paraId="0998531F" w14:textId="77777777" w:rsidR="00375951" w:rsidRDefault="00375951" w:rsidP="00527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A171F4"/>
    <w:multiLevelType w:val="hybridMultilevel"/>
    <w:tmpl w:val="7E7AAD5E"/>
    <w:lvl w:ilvl="0" w:tplc="F0524048">
      <w:start w:val="2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BC240E"/>
    <w:multiLevelType w:val="hybridMultilevel"/>
    <w:tmpl w:val="3BCA003C"/>
    <w:lvl w:ilvl="0" w:tplc="E14A7DFA">
      <w:start w:val="19"/>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BD"/>
    <w:rsid w:val="00034E30"/>
    <w:rsid w:val="0005011D"/>
    <w:rsid w:val="00085DAD"/>
    <w:rsid w:val="000D1AA3"/>
    <w:rsid w:val="001248C2"/>
    <w:rsid w:val="001460E5"/>
    <w:rsid w:val="001568A8"/>
    <w:rsid w:val="00175137"/>
    <w:rsid w:val="00190CF9"/>
    <w:rsid w:val="001929E0"/>
    <w:rsid w:val="001B79E9"/>
    <w:rsid w:val="00214A4C"/>
    <w:rsid w:val="00215B79"/>
    <w:rsid w:val="0023321E"/>
    <w:rsid w:val="0023483E"/>
    <w:rsid w:val="002355DA"/>
    <w:rsid w:val="00236383"/>
    <w:rsid w:val="00287BD2"/>
    <w:rsid w:val="00316519"/>
    <w:rsid w:val="0033685D"/>
    <w:rsid w:val="003544BB"/>
    <w:rsid w:val="00372B04"/>
    <w:rsid w:val="00375951"/>
    <w:rsid w:val="003B1BD4"/>
    <w:rsid w:val="0048539E"/>
    <w:rsid w:val="00497140"/>
    <w:rsid w:val="004B52DC"/>
    <w:rsid w:val="0052226C"/>
    <w:rsid w:val="00527496"/>
    <w:rsid w:val="00533842"/>
    <w:rsid w:val="005D58AB"/>
    <w:rsid w:val="006738C5"/>
    <w:rsid w:val="00677A0C"/>
    <w:rsid w:val="0068731F"/>
    <w:rsid w:val="00691466"/>
    <w:rsid w:val="006C6C8B"/>
    <w:rsid w:val="006E330B"/>
    <w:rsid w:val="0070228B"/>
    <w:rsid w:val="00707497"/>
    <w:rsid w:val="00727804"/>
    <w:rsid w:val="007A4750"/>
    <w:rsid w:val="007D3C0D"/>
    <w:rsid w:val="007D4290"/>
    <w:rsid w:val="007F760D"/>
    <w:rsid w:val="008026FB"/>
    <w:rsid w:val="00830CA4"/>
    <w:rsid w:val="00855AC6"/>
    <w:rsid w:val="0086077B"/>
    <w:rsid w:val="008D08FD"/>
    <w:rsid w:val="00910989"/>
    <w:rsid w:val="00937927"/>
    <w:rsid w:val="0095593C"/>
    <w:rsid w:val="009A6514"/>
    <w:rsid w:val="009C541A"/>
    <w:rsid w:val="009E30D1"/>
    <w:rsid w:val="009E4850"/>
    <w:rsid w:val="00A37BFC"/>
    <w:rsid w:val="00A50A56"/>
    <w:rsid w:val="00A57D29"/>
    <w:rsid w:val="00A6014E"/>
    <w:rsid w:val="00A77850"/>
    <w:rsid w:val="00A8133C"/>
    <w:rsid w:val="00A83261"/>
    <w:rsid w:val="00AB5C04"/>
    <w:rsid w:val="00B36934"/>
    <w:rsid w:val="00B73088"/>
    <w:rsid w:val="00B750AC"/>
    <w:rsid w:val="00B91DDB"/>
    <w:rsid w:val="00BA22B4"/>
    <w:rsid w:val="00BE3C17"/>
    <w:rsid w:val="00BF6BB3"/>
    <w:rsid w:val="00C015BD"/>
    <w:rsid w:val="00C32D00"/>
    <w:rsid w:val="00C455D2"/>
    <w:rsid w:val="00C6752E"/>
    <w:rsid w:val="00C7570F"/>
    <w:rsid w:val="00C9390D"/>
    <w:rsid w:val="00CA0B89"/>
    <w:rsid w:val="00CB4A7B"/>
    <w:rsid w:val="00CC6D9C"/>
    <w:rsid w:val="00D350DA"/>
    <w:rsid w:val="00D420DB"/>
    <w:rsid w:val="00D47025"/>
    <w:rsid w:val="00D95082"/>
    <w:rsid w:val="00DF4C58"/>
    <w:rsid w:val="00DF73FD"/>
    <w:rsid w:val="00E06421"/>
    <w:rsid w:val="00E26D46"/>
    <w:rsid w:val="00E35B72"/>
    <w:rsid w:val="00E434D7"/>
    <w:rsid w:val="00E47330"/>
    <w:rsid w:val="00EB6F75"/>
    <w:rsid w:val="00EC04B6"/>
    <w:rsid w:val="00EE0ECA"/>
    <w:rsid w:val="00EE5248"/>
    <w:rsid w:val="00EF7C92"/>
    <w:rsid w:val="00F10586"/>
    <w:rsid w:val="00F1548B"/>
    <w:rsid w:val="00FA4C41"/>
    <w:rsid w:val="00FD5C42"/>
    <w:rsid w:val="00FE1B5C"/>
    <w:rsid w:val="00FF30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9017"/>
  <w15:chartTrackingRefBased/>
  <w15:docId w15:val="{5F8AC1ED-A718-4B80-A124-690D7CAE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37B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7B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01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5BD"/>
    <w:pPr>
      <w:ind w:left="720"/>
      <w:contextualSpacing/>
    </w:pPr>
  </w:style>
  <w:style w:type="paragraph" w:styleId="Title">
    <w:name w:val="Title"/>
    <w:basedOn w:val="Normal"/>
    <w:next w:val="Normal"/>
    <w:link w:val="TitleChar"/>
    <w:uiPriority w:val="10"/>
    <w:qFormat/>
    <w:rsid w:val="00A37B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BFC"/>
    <w:rPr>
      <w:rFonts w:asciiTheme="majorHAnsi" w:eastAsiaTheme="majorEastAsia" w:hAnsiTheme="majorHAnsi" w:cstheme="majorBidi"/>
      <w:spacing w:val="-10"/>
      <w:kern w:val="28"/>
      <w:sz w:val="56"/>
      <w:szCs w:val="56"/>
      <w:lang w:val="en-GB"/>
    </w:rPr>
  </w:style>
  <w:style w:type="character" w:customStyle="1" w:styleId="Heading1Char">
    <w:name w:val="Heading 1 Char"/>
    <w:basedOn w:val="DefaultParagraphFont"/>
    <w:link w:val="Heading1"/>
    <w:uiPriority w:val="9"/>
    <w:rsid w:val="00A37BFC"/>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37BFC"/>
    <w:rPr>
      <w:rFonts w:asciiTheme="majorHAnsi" w:eastAsiaTheme="majorEastAsia" w:hAnsiTheme="majorHAnsi" w:cstheme="majorBidi"/>
      <w:color w:val="2F5496" w:themeColor="accent1" w:themeShade="BF"/>
      <w:sz w:val="26"/>
      <w:szCs w:val="26"/>
      <w:lang w:val="en-GB"/>
    </w:rPr>
  </w:style>
  <w:style w:type="paragraph" w:styleId="Header">
    <w:name w:val="header"/>
    <w:basedOn w:val="Normal"/>
    <w:link w:val="HeaderChar"/>
    <w:uiPriority w:val="99"/>
    <w:unhideWhenUsed/>
    <w:rsid w:val="005274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7496"/>
    <w:rPr>
      <w:lang w:val="en-GB"/>
    </w:rPr>
  </w:style>
  <w:style w:type="paragraph" w:styleId="Footer">
    <w:name w:val="footer"/>
    <w:basedOn w:val="Normal"/>
    <w:link w:val="FooterChar"/>
    <w:uiPriority w:val="99"/>
    <w:unhideWhenUsed/>
    <w:rsid w:val="005274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7496"/>
    <w:rPr>
      <w:lang w:val="en-GB"/>
    </w:rPr>
  </w:style>
  <w:style w:type="character" w:customStyle="1" w:styleId="Heading3Char">
    <w:name w:val="Heading 3 Char"/>
    <w:basedOn w:val="DefaultParagraphFont"/>
    <w:link w:val="Heading3"/>
    <w:uiPriority w:val="9"/>
    <w:rsid w:val="00A6014E"/>
    <w:rPr>
      <w:rFonts w:asciiTheme="majorHAnsi" w:eastAsiaTheme="majorEastAsia" w:hAnsiTheme="majorHAnsi" w:cstheme="majorBidi"/>
      <w:color w:val="1F3763" w:themeColor="accent1" w:themeShade="7F"/>
      <w:sz w:val="24"/>
      <w:szCs w:val="24"/>
      <w:lang w:val="en-GB"/>
    </w:rPr>
  </w:style>
  <w:style w:type="character" w:styleId="Hyperlink">
    <w:name w:val="Hyperlink"/>
    <w:basedOn w:val="DefaultParagraphFont"/>
    <w:uiPriority w:val="99"/>
    <w:unhideWhenUsed/>
    <w:rsid w:val="007D3C0D"/>
    <w:rPr>
      <w:color w:val="0563C1" w:themeColor="hyperlink"/>
      <w:u w:val="single"/>
    </w:rPr>
  </w:style>
  <w:style w:type="character" w:styleId="UnresolvedMention">
    <w:name w:val="Unresolved Mention"/>
    <w:basedOn w:val="DefaultParagraphFont"/>
    <w:uiPriority w:val="99"/>
    <w:semiHidden/>
    <w:unhideWhenUsed/>
    <w:rsid w:val="007D3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24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fccc.int/process/the-paris-agreement/cooperative-implementation" TargetMode="External"/><Relationship Id="rId3" Type="http://schemas.openxmlformats.org/officeDocument/2006/relationships/settings" Target="settings.xml"/><Relationship Id="rId7" Type="http://schemas.openxmlformats.org/officeDocument/2006/relationships/hyperlink" Target="mailto:espelage@perspectives.c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8067</Words>
  <Characters>45983</Characters>
  <Application>Microsoft Office Word</Application>
  <DocSecurity>0</DocSecurity>
  <Lines>383</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Aglaja Espelage</dc:creator>
  <cp:keywords/>
  <dc:description/>
  <cp:lastModifiedBy>Martin, Beth</cp:lastModifiedBy>
  <cp:revision>2</cp:revision>
  <dcterms:created xsi:type="dcterms:W3CDTF">2021-06-01T15:44:00Z</dcterms:created>
  <dcterms:modified xsi:type="dcterms:W3CDTF">2021-06-01T15:44:00Z</dcterms:modified>
</cp:coreProperties>
</file>