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B1B53" w14:textId="77777777" w:rsidR="00B4229F" w:rsidRPr="003532E0" w:rsidRDefault="002F0A87">
      <w:pPr>
        <w:rPr>
          <w:b/>
        </w:rPr>
      </w:pPr>
      <w:r w:rsidRPr="003532E0">
        <w:rPr>
          <w:b/>
        </w:rPr>
        <w:t>Climate Dialogues 2020 The Executive Committee of the Warsaw International Mechanism</w:t>
      </w:r>
      <w:r w:rsidR="003532E0" w:rsidRPr="003532E0">
        <w:rPr>
          <w:b/>
        </w:rPr>
        <w:t xml:space="preserve"> for Loss and Damage</w:t>
      </w:r>
    </w:p>
    <w:p w14:paraId="6E24208E" w14:textId="77777777" w:rsidR="003532E0" w:rsidRDefault="003532E0">
      <w:r>
        <w:t>Wednesday, November 25</w:t>
      </w:r>
      <w:r w:rsidRPr="003532E0">
        <w:rPr>
          <w:vertAlign w:val="superscript"/>
        </w:rPr>
        <w:t>th</w:t>
      </w:r>
      <w:r>
        <w:t xml:space="preserve"> 2020 11 am to 12:30 (CET)</w:t>
      </w:r>
    </w:p>
    <w:p w14:paraId="7B01ECE1" w14:textId="77777777" w:rsidR="002F0A87" w:rsidRDefault="003532E0">
      <w:r>
        <w:t xml:space="preserve">Introductory remarks by ExCom members from Jamaica and the UK: </w:t>
      </w:r>
      <w:r w:rsidR="002F0A87">
        <w:t xml:space="preserve">Intensive intersessional work and two online meetings of the ExCom in light of the mandate that came out of the Review of WIM at COP 25. </w:t>
      </w:r>
    </w:p>
    <w:p w14:paraId="017D3FF9" w14:textId="1AD02D64" w:rsidR="00891831" w:rsidRDefault="00891831" w:rsidP="003532E0">
      <w:pPr>
        <w:pStyle w:val="ListParagraph"/>
        <w:numPr>
          <w:ilvl w:val="0"/>
          <w:numId w:val="5"/>
        </w:numPr>
      </w:pPr>
      <w:r>
        <w:t xml:space="preserve">Slides presented during the event can be found here: </w:t>
      </w:r>
      <w:hyperlink r:id="rId7" w:history="1">
        <w:r w:rsidRPr="006E4DD7">
          <w:rPr>
            <w:rStyle w:val="Hyperlink"/>
          </w:rPr>
          <w:t>https://unfccc.int/sites/default/files/resource/ExCom_event_slides.pdf</w:t>
        </w:r>
      </w:hyperlink>
    </w:p>
    <w:p w14:paraId="5E68818B" w14:textId="36F1B1D9" w:rsidR="00891831" w:rsidRDefault="002F0A87" w:rsidP="003532E0">
      <w:pPr>
        <w:pStyle w:val="ListParagraph"/>
        <w:numPr>
          <w:ilvl w:val="0"/>
          <w:numId w:val="5"/>
        </w:numPr>
      </w:pPr>
      <w:r>
        <w:t>Video highlighting work undertaken in 2020</w:t>
      </w:r>
      <w:r w:rsidR="00891831">
        <w:t xml:space="preserve"> can be found here: </w:t>
      </w:r>
      <w:hyperlink r:id="rId8" w:history="1">
        <w:r w:rsidR="00891831" w:rsidRPr="006E4DD7">
          <w:rPr>
            <w:rStyle w:val="Hyperlink"/>
          </w:rPr>
          <w:t>https://www.youtube.com/watch?v=Oxq3iCx9gD4&amp;feature=emb_title</w:t>
        </w:r>
      </w:hyperlink>
    </w:p>
    <w:p w14:paraId="7EE0ACFC" w14:textId="77777777" w:rsidR="002F0A87" w:rsidRDefault="002F0A87">
      <w:r>
        <w:t>For the next year:</w:t>
      </w:r>
    </w:p>
    <w:p w14:paraId="0C592A19" w14:textId="77777777" w:rsidR="002F0A87" w:rsidRDefault="002F0A87" w:rsidP="002F0A87">
      <w:pPr>
        <w:pStyle w:val="ListParagraph"/>
        <w:numPr>
          <w:ilvl w:val="0"/>
          <w:numId w:val="1"/>
        </w:numPr>
      </w:pPr>
      <w:r>
        <w:t>Work with technical groups: task force and expert groups</w:t>
      </w:r>
    </w:p>
    <w:p w14:paraId="53B0BFF2" w14:textId="77777777" w:rsidR="002F0A87" w:rsidRDefault="002F0A87" w:rsidP="002F0A87">
      <w:pPr>
        <w:pStyle w:val="ListParagraph"/>
        <w:numPr>
          <w:ilvl w:val="0"/>
          <w:numId w:val="1"/>
        </w:numPr>
      </w:pPr>
      <w:r>
        <w:t>Enhance knowledge</w:t>
      </w:r>
    </w:p>
    <w:p w14:paraId="3EC08FF7" w14:textId="77777777" w:rsidR="002F0A87" w:rsidRDefault="002F0A87" w:rsidP="002F0A87">
      <w:pPr>
        <w:pStyle w:val="ListParagraph"/>
        <w:numPr>
          <w:ilvl w:val="0"/>
          <w:numId w:val="1"/>
        </w:numPr>
      </w:pPr>
      <w:r>
        <w:t>Synthesis report for the global stocktake</w:t>
      </w:r>
    </w:p>
    <w:p w14:paraId="7C5FC387" w14:textId="77777777" w:rsidR="002F0A87" w:rsidRDefault="002F0A87" w:rsidP="002F0A87">
      <w:r>
        <w:t>Colleagues from Standing Committee on Finance and the Green Climate Fund.</w:t>
      </w:r>
    </w:p>
    <w:p w14:paraId="00DD1938" w14:textId="77777777" w:rsidR="002F0A87" w:rsidRDefault="002F0A87" w:rsidP="002F0A87">
      <w:r>
        <w:t>The Task Force on Displacement:</w:t>
      </w:r>
      <w:r w:rsidR="008F14CE">
        <w:t xml:space="preserve"> </w:t>
      </w:r>
    </w:p>
    <w:p w14:paraId="3D1D2088" w14:textId="77777777" w:rsidR="002F0A87" w:rsidRDefault="002F0A87" w:rsidP="002F0A87">
      <w:pPr>
        <w:pStyle w:val="ListParagraph"/>
        <w:numPr>
          <w:ilvl w:val="0"/>
          <w:numId w:val="2"/>
        </w:numPr>
      </w:pPr>
      <w:r>
        <w:t xml:space="preserve">We recognise that climate change may (or may not) alter where people may or may not live. </w:t>
      </w:r>
    </w:p>
    <w:p w14:paraId="2175DB2C" w14:textId="77777777" w:rsidR="002F0A87" w:rsidRDefault="002F0A87" w:rsidP="002F0A87">
      <w:pPr>
        <w:pStyle w:val="ListParagraph"/>
        <w:numPr>
          <w:ilvl w:val="0"/>
          <w:numId w:val="2"/>
        </w:numPr>
      </w:pPr>
      <w:r>
        <w:t xml:space="preserve">TFD is in its second phase. </w:t>
      </w:r>
    </w:p>
    <w:p w14:paraId="4165FD27" w14:textId="579473FE" w:rsidR="002F0A87" w:rsidRDefault="002F0A87" w:rsidP="002F0A87">
      <w:pPr>
        <w:pStyle w:val="ListParagraph"/>
        <w:numPr>
          <w:ilvl w:val="0"/>
          <w:numId w:val="2"/>
        </w:numPr>
      </w:pPr>
      <w:proofErr w:type="gramStart"/>
      <w:r>
        <w:t>It’s</w:t>
      </w:r>
      <w:proofErr w:type="gramEnd"/>
      <w:r>
        <w:t xml:space="preserve"> been an inclusive group working on this.</w:t>
      </w:r>
    </w:p>
    <w:p w14:paraId="00AD96AA" w14:textId="77777777" w:rsidR="008F14CE" w:rsidRDefault="002F0A87" w:rsidP="002F0A87">
      <w:pPr>
        <w:pStyle w:val="ListParagraph"/>
        <w:numPr>
          <w:ilvl w:val="0"/>
          <w:numId w:val="2"/>
        </w:numPr>
      </w:pPr>
      <w:r>
        <w:t>Dina Ionesco (IOM) has been a key part in this. How it has invo</w:t>
      </w:r>
      <w:r w:rsidR="008F14CE">
        <w:t>lved regions and civil society.</w:t>
      </w:r>
    </w:p>
    <w:p w14:paraId="1E79B4E7" w14:textId="77777777" w:rsidR="008F14CE" w:rsidRDefault="008F14CE" w:rsidP="008F14CE">
      <w:pPr>
        <w:pStyle w:val="ListParagraph"/>
        <w:numPr>
          <w:ilvl w:val="1"/>
          <w:numId w:val="2"/>
        </w:numPr>
      </w:pPr>
      <w:r>
        <w:t xml:space="preserve">Key dimensions across the work of the Task Force: </w:t>
      </w:r>
    </w:p>
    <w:p w14:paraId="3E1DBDCA" w14:textId="77777777" w:rsidR="008F14CE" w:rsidRDefault="008F14CE" w:rsidP="008F14CE">
      <w:pPr>
        <w:pStyle w:val="ListParagraph"/>
        <w:numPr>
          <w:ilvl w:val="2"/>
          <w:numId w:val="2"/>
        </w:numPr>
      </w:pPr>
      <w:r>
        <w:t xml:space="preserve">How we engage at the regional level. On displacement as well as human mobility, planned relocation. The regional is the level where we have advanced the fastest. We have a major project in West Africa (funded by France), Pacific (funded by Human Trust Fund on Human Security).  </w:t>
      </w:r>
    </w:p>
    <w:p w14:paraId="1606B262" w14:textId="77777777" w:rsidR="002F0A87" w:rsidRDefault="008F14CE" w:rsidP="008F14CE">
      <w:pPr>
        <w:pStyle w:val="ListParagraph"/>
        <w:numPr>
          <w:ilvl w:val="2"/>
          <w:numId w:val="2"/>
        </w:numPr>
      </w:pPr>
      <w:r>
        <w:t xml:space="preserve">Experiencing technical difficulties.  </w:t>
      </w:r>
      <w:r w:rsidR="002F0A87">
        <w:t xml:space="preserve"> </w:t>
      </w:r>
    </w:p>
    <w:p w14:paraId="19F61A0B" w14:textId="77777777" w:rsidR="007B74C5" w:rsidRDefault="007B74C5" w:rsidP="007B74C5">
      <w:pPr>
        <w:pStyle w:val="ListParagraph"/>
        <w:numPr>
          <w:ilvl w:val="0"/>
          <w:numId w:val="2"/>
        </w:numPr>
      </w:pPr>
      <w:r>
        <w:t xml:space="preserve">In the next year work more closely with LDC Expert Group and Adaptation Committee to ensure climate displacement </w:t>
      </w:r>
    </w:p>
    <w:p w14:paraId="1151D391" w14:textId="77777777" w:rsidR="008F14CE" w:rsidRDefault="008F14CE" w:rsidP="008F14CE">
      <w:r>
        <w:t xml:space="preserve">Comprehensive Risk Management: </w:t>
      </w:r>
    </w:p>
    <w:p w14:paraId="0B2E24AA" w14:textId="77777777" w:rsidR="008F14CE" w:rsidRDefault="008F14CE" w:rsidP="008F14CE">
      <w:pPr>
        <w:pStyle w:val="ListParagraph"/>
        <w:numPr>
          <w:ilvl w:val="0"/>
          <w:numId w:val="3"/>
        </w:numPr>
      </w:pPr>
      <w:r>
        <w:t xml:space="preserve">Jelena Milos (EU): These approaches are meant to better equip us </w:t>
      </w:r>
    </w:p>
    <w:p w14:paraId="04415013" w14:textId="77777777" w:rsidR="008F14CE" w:rsidRDefault="008F14CE" w:rsidP="008F14CE">
      <w:pPr>
        <w:pStyle w:val="ListParagraph"/>
        <w:numPr>
          <w:ilvl w:val="1"/>
          <w:numId w:val="3"/>
        </w:numPr>
      </w:pPr>
      <w:r>
        <w:t>Risk Management</w:t>
      </w:r>
    </w:p>
    <w:p w14:paraId="58A992DC" w14:textId="77777777" w:rsidR="008F14CE" w:rsidRDefault="008F14CE" w:rsidP="008F14CE">
      <w:pPr>
        <w:pStyle w:val="ListParagraph"/>
        <w:numPr>
          <w:ilvl w:val="1"/>
          <w:numId w:val="3"/>
        </w:numPr>
      </w:pPr>
      <w:r>
        <w:t xml:space="preserve">Risk Reduction: Hard or soft options; </w:t>
      </w:r>
    </w:p>
    <w:p w14:paraId="7C73F755" w14:textId="77777777" w:rsidR="008F14CE" w:rsidRDefault="008F14CE" w:rsidP="008F14CE">
      <w:pPr>
        <w:pStyle w:val="ListParagraph"/>
        <w:numPr>
          <w:ilvl w:val="1"/>
          <w:numId w:val="3"/>
        </w:numPr>
      </w:pPr>
      <w:r>
        <w:t>Risk Management: risk transfer</w:t>
      </w:r>
    </w:p>
    <w:p w14:paraId="07E469EC" w14:textId="77777777" w:rsidR="008F14CE" w:rsidRDefault="008F14CE" w:rsidP="008F14CE">
      <w:pPr>
        <w:pStyle w:val="ListParagraph"/>
        <w:numPr>
          <w:ilvl w:val="0"/>
          <w:numId w:val="3"/>
        </w:numPr>
      </w:pPr>
      <w:r>
        <w:t>The TEG-CRM: composed of a wide variety of organisations and 4 ExCom members.</w:t>
      </w:r>
    </w:p>
    <w:p w14:paraId="60C047E4" w14:textId="77777777" w:rsidR="008F14CE" w:rsidRDefault="007B74C5" w:rsidP="008F14CE">
      <w:pPr>
        <w:pStyle w:val="ListParagraph"/>
        <w:numPr>
          <w:ilvl w:val="0"/>
          <w:numId w:val="3"/>
        </w:numPr>
      </w:pPr>
      <w:r>
        <w:t>Maarten v</w:t>
      </w:r>
      <w:r w:rsidR="008F14CE">
        <w:t xml:space="preserve">an Aalst: An amazing group of experts and an amazing scope of work. What I would like to highlight is that this year has been special for the group, the WIM ExCom and the World. The compound impacts of </w:t>
      </w:r>
      <w:proofErr w:type="spellStart"/>
      <w:r w:rsidR="008F14CE">
        <w:t>Covid</w:t>
      </w:r>
      <w:proofErr w:type="spellEnd"/>
      <w:r w:rsidR="008F14CE">
        <w:t xml:space="preserve"> and climate. </w:t>
      </w:r>
    </w:p>
    <w:p w14:paraId="4B92E8C5" w14:textId="77777777" w:rsidR="008F14CE" w:rsidRDefault="008F14CE" w:rsidP="008F14CE">
      <w:pPr>
        <w:pStyle w:val="ListParagraph"/>
        <w:numPr>
          <w:ilvl w:val="0"/>
          <w:numId w:val="3"/>
        </w:numPr>
      </w:pPr>
      <w:r>
        <w:t xml:space="preserve">Guidance documents: on risk management to be led by UNDRR. </w:t>
      </w:r>
    </w:p>
    <w:p w14:paraId="5DF89978" w14:textId="77777777" w:rsidR="007B74C5" w:rsidRDefault="007B74C5" w:rsidP="007B74C5">
      <w:pPr>
        <w:pStyle w:val="ListParagraph"/>
        <w:numPr>
          <w:ilvl w:val="0"/>
          <w:numId w:val="3"/>
        </w:numPr>
      </w:pPr>
      <w:r>
        <w:lastRenderedPageBreak/>
        <w:t>Next year we will finalise a number of products: disseminating knowledge and helping governments and other stakeholders to enhance their capacity with comprehensive risk management approaches. We will be working with the newly established technical groups, particularly the one on action and support, and implementing the decisions from Madrid.</w:t>
      </w:r>
    </w:p>
    <w:p w14:paraId="25246A82" w14:textId="77777777" w:rsidR="007B74C5" w:rsidRDefault="007B74C5" w:rsidP="007B74C5">
      <w:r>
        <w:t>Collaboration with the Technology Executive Committee:</w:t>
      </w:r>
    </w:p>
    <w:p w14:paraId="0116D5DF" w14:textId="77777777" w:rsidR="007B74C5" w:rsidRDefault="007B74C5" w:rsidP="007B74C5">
      <w:pPr>
        <w:pStyle w:val="ListParagraph"/>
        <w:numPr>
          <w:ilvl w:val="0"/>
          <w:numId w:val="4"/>
        </w:numPr>
      </w:pPr>
      <w:proofErr w:type="spellStart"/>
      <w:r>
        <w:t>Nedal</w:t>
      </w:r>
      <w:proofErr w:type="spellEnd"/>
      <w:r>
        <w:t xml:space="preserve"> </w:t>
      </w:r>
      <w:proofErr w:type="spellStart"/>
      <w:r>
        <w:t>Katbeh</w:t>
      </w:r>
      <w:proofErr w:type="spellEnd"/>
      <w:r>
        <w:t xml:space="preserve">-Bader (ExCom member from the State of Palestine): Presentation of policy brief on Technologies for Averting, Minimizing and Addressing Loss and Damage in Coastal Zones. The aim is to inform policy-makers and </w:t>
      </w:r>
      <w:proofErr w:type="spellStart"/>
      <w:r>
        <w:t>practitioenrs</w:t>
      </w:r>
      <w:proofErr w:type="spellEnd"/>
      <w:r>
        <w:t xml:space="preserve"> on technological solutions to assess and manage climate-related risks comprehensively in coastal zones. Establishment of a joint working group of the ExCom and TEC. </w:t>
      </w:r>
    </w:p>
    <w:p w14:paraId="64177AEA" w14:textId="77777777" w:rsidR="008115D5" w:rsidRDefault="008115D5" w:rsidP="008115D5">
      <w:r>
        <w:t>Special issue on slow onset events</w:t>
      </w:r>
    </w:p>
    <w:p w14:paraId="73D357F8" w14:textId="77777777" w:rsidR="008115D5" w:rsidRDefault="008115D5" w:rsidP="008115D5">
      <w:pPr>
        <w:pStyle w:val="ListParagraph"/>
        <w:numPr>
          <w:ilvl w:val="0"/>
          <w:numId w:val="4"/>
        </w:numPr>
      </w:pPr>
      <w:r>
        <w:t>Submission of 77 abstracts with 33 selected will be published in June 2021 in time for the IPCC deadline for submissions and will be open access.</w:t>
      </w:r>
    </w:p>
    <w:p w14:paraId="0DE2BF28" w14:textId="77777777" w:rsidR="008115D5" w:rsidRDefault="008115D5" w:rsidP="008115D5">
      <w:r>
        <w:t xml:space="preserve">The newly launched expert groups. </w:t>
      </w:r>
    </w:p>
    <w:p w14:paraId="4ECC10F6" w14:textId="77777777" w:rsidR="008115D5" w:rsidRDefault="008115D5" w:rsidP="008115D5">
      <w:pPr>
        <w:pStyle w:val="ListParagraph"/>
        <w:numPr>
          <w:ilvl w:val="0"/>
          <w:numId w:val="4"/>
        </w:numPr>
      </w:pPr>
      <w:r>
        <w:t>Expert Group on Action and Support</w:t>
      </w:r>
      <w:r w:rsidR="00031B2D">
        <w:t xml:space="preserve"> (ASEG)</w:t>
      </w:r>
      <w:r>
        <w:t>: Dawn Pierre-</w:t>
      </w:r>
      <w:proofErr w:type="spellStart"/>
      <w:r>
        <w:t>Nathoniel</w:t>
      </w:r>
      <w:proofErr w:type="spellEnd"/>
      <w:r>
        <w:t xml:space="preserve">. Related to workstream (e) of the ExCom’s five-year rolling workplan: Enhanced cooperation </w:t>
      </w:r>
      <w:proofErr w:type="spellStart"/>
      <w:r>
        <w:t>nd</w:t>
      </w:r>
      <w:proofErr w:type="spellEnd"/>
      <w:r>
        <w:t xml:space="preserve"> facilitation in relation to action and support, including finance, technology and capacity-building. The Plan of Action to include the following:</w:t>
      </w:r>
    </w:p>
    <w:p w14:paraId="05B38663" w14:textId="0189DB28" w:rsidR="008115D5" w:rsidRDefault="008115D5" w:rsidP="008115D5">
      <w:pPr>
        <w:pStyle w:val="ListParagraph"/>
        <w:numPr>
          <w:ilvl w:val="1"/>
          <w:numId w:val="4"/>
        </w:numPr>
      </w:pPr>
      <w:r>
        <w:t>Engage and strengthen dialogue with the SCF and colla</w:t>
      </w:r>
      <w:r w:rsidR="006B3DCA">
        <w:t>bo</w:t>
      </w:r>
      <w:r>
        <w:t>rate with the GCF to clarify how developing country Parties may access funding for loss and damage.</w:t>
      </w:r>
    </w:p>
    <w:p w14:paraId="53372F59" w14:textId="43025972" w:rsidR="008115D5" w:rsidRDefault="008115D5" w:rsidP="008115D5">
      <w:pPr>
        <w:pStyle w:val="ListParagraph"/>
        <w:numPr>
          <w:ilvl w:val="1"/>
          <w:numId w:val="4"/>
        </w:numPr>
      </w:pPr>
      <w:r>
        <w:t xml:space="preserve">Collect, </w:t>
      </w:r>
      <w:proofErr w:type="gramStart"/>
      <w:r>
        <w:t>compile</w:t>
      </w:r>
      <w:proofErr w:type="gramEnd"/>
      <w:r>
        <w:t xml:space="preserve"> and disseminate information on avai</w:t>
      </w:r>
      <w:r w:rsidR="006B3DCA">
        <w:t>l</w:t>
      </w:r>
      <w:r>
        <w:t>able sources of support</w:t>
      </w:r>
    </w:p>
    <w:p w14:paraId="072049B2" w14:textId="77777777" w:rsidR="008115D5" w:rsidRDefault="008115D5" w:rsidP="008115D5">
      <w:pPr>
        <w:pStyle w:val="ListParagraph"/>
        <w:numPr>
          <w:ilvl w:val="1"/>
          <w:numId w:val="4"/>
        </w:numPr>
      </w:pPr>
      <w:r>
        <w:t>Collaborate with other expert groups under the ExCom</w:t>
      </w:r>
    </w:p>
    <w:p w14:paraId="7CB7D567" w14:textId="77777777" w:rsidR="008115D5" w:rsidRDefault="008115D5" w:rsidP="008115D5">
      <w:pPr>
        <w:pStyle w:val="ListParagraph"/>
        <w:numPr>
          <w:ilvl w:val="1"/>
          <w:numId w:val="4"/>
        </w:numPr>
      </w:pPr>
      <w:r>
        <w:t>Collaborate with relevant bodies under and outside the Convention and the Paris Agreement</w:t>
      </w:r>
    </w:p>
    <w:p w14:paraId="3382C2E9" w14:textId="77777777" w:rsidR="00031B2D" w:rsidRDefault="00031B2D" w:rsidP="008115D5">
      <w:pPr>
        <w:pStyle w:val="ListParagraph"/>
        <w:numPr>
          <w:ilvl w:val="0"/>
          <w:numId w:val="4"/>
        </w:numPr>
      </w:pPr>
      <w:r>
        <w:t>Is currently identifying experts as per the terms of reference</w:t>
      </w:r>
    </w:p>
    <w:p w14:paraId="3A7C2D1A" w14:textId="2369C583" w:rsidR="00031B2D" w:rsidRDefault="00031B2D" w:rsidP="008115D5">
      <w:pPr>
        <w:pStyle w:val="ListParagraph"/>
        <w:numPr>
          <w:ilvl w:val="0"/>
          <w:numId w:val="4"/>
        </w:numPr>
      </w:pPr>
      <w:r>
        <w:t xml:space="preserve">To develop a plan of action at its first meeting (planned for Dec2020/early 2021); ExCom to approve the plan of action (in advance of or at ExCom 13 (2021)); </w:t>
      </w:r>
      <w:r w:rsidR="00540267">
        <w:t>Initiate</w:t>
      </w:r>
      <w:r>
        <w:t xml:space="preserve"> working with other expert groups, constituted bodies and other relevant entities (e.g. TEG-CRM, SCF, GCF).</w:t>
      </w:r>
    </w:p>
    <w:p w14:paraId="48DB0AB9" w14:textId="77777777" w:rsidR="00031B2D" w:rsidRDefault="00031B2D" w:rsidP="008115D5">
      <w:pPr>
        <w:pStyle w:val="ListParagraph"/>
        <w:numPr>
          <w:ilvl w:val="0"/>
          <w:numId w:val="4"/>
        </w:numPr>
      </w:pPr>
      <w:r>
        <w:t>We have conferred with SCF: recall 2017 event and paper in 2019. Based on decisions from Madrid, there is an expectation that there is a more regular relationship between SCF. Similarly, previous interactions with the GCF were around events. Based on 2019 Madrid decisions we expect more regular interactions.</w:t>
      </w:r>
    </w:p>
    <w:p w14:paraId="1637319A" w14:textId="77777777" w:rsidR="00031B2D" w:rsidRDefault="00031B2D" w:rsidP="008115D5">
      <w:pPr>
        <w:pStyle w:val="ListParagraph"/>
        <w:numPr>
          <w:ilvl w:val="0"/>
          <w:numId w:val="4"/>
        </w:numPr>
      </w:pPr>
      <w:r>
        <w:t xml:space="preserve">SCF Representatives: </w:t>
      </w:r>
    </w:p>
    <w:p w14:paraId="5E76A4FB" w14:textId="77777777" w:rsidR="008115D5" w:rsidRDefault="00031B2D" w:rsidP="00031B2D">
      <w:pPr>
        <w:pStyle w:val="ListParagraph"/>
        <w:numPr>
          <w:ilvl w:val="1"/>
          <w:numId w:val="4"/>
        </w:numPr>
      </w:pPr>
      <w:proofErr w:type="spellStart"/>
      <w:r>
        <w:t>Ismo</w:t>
      </w:r>
      <w:proofErr w:type="spellEnd"/>
      <w:r>
        <w:t xml:space="preserve"> </w:t>
      </w:r>
      <w:proofErr w:type="spellStart"/>
      <w:r>
        <w:t>Ulvila</w:t>
      </w:r>
      <w:proofErr w:type="spellEnd"/>
      <w:r>
        <w:t xml:space="preserve"> (</w:t>
      </w:r>
      <w:proofErr w:type="spellStart"/>
      <w:r>
        <w:t>Clima</w:t>
      </w:r>
      <w:proofErr w:type="spellEnd"/>
      <w:r>
        <w:t xml:space="preserve">). The future will be needing more cooperation and interaction between the constituted bodies. The mandate from Madrid, the SCF is going to engage with the ExCom and the ExCom can then feed into the draft guidance for operational entities. The third biannual assessment we had we did engage the issue of loss and damage. The </w:t>
      </w:r>
      <w:proofErr w:type="spellStart"/>
      <w:r>
        <w:t>fourt</w:t>
      </w:r>
      <w:proofErr w:type="spellEnd"/>
      <w:r>
        <w:t xml:space="preserve"> assessment will address the issue of loss and damage in its assessment chapter and will address the difficulties with financing loss. We were really pleased last year to collaborate with the ExCom on the paper for input to the ExCom. As is the case with other constituted bodies.   </w:t>
      </w:r>
      <w:r w:rsidR="008115D5">
        <w:t xml:space="preserve">   </w:t>
      </w:r>
    </w:p>
    <w:p w14:paraId="08A40854" w14:textId="77777777" w:rsidR="00031B2D" w:rsidRDefault="00031B2D" w:rsidP="00031B2D">
      <w:pPr>
        <w:pStyle w:val="ListParagraph"/>
        <w:numPr>
          <w:ilvl w:val="1"/>
          <w:numId w:val="4"/>
        </w:numPr>
      </w:pPr>
      <w:r>
        <w:lastRenderedPageBreak/>
        <w:t xml:space="preserve">Toru </w:t>
      </w:r>
      <w:proofErr w:type="spellStart"/>
      <w:r>
        <w:t>Sugio</w:t>
      </w:r>
      <w:proofErr w:type="spellEnd"/>
      <w:r>
        <w:t xml:space="preserve">: Present on the draft guidance. The SCF has a mandate to prepare draft guidance for the operating entities to be presented at COP each year. Given there is no COP this year. </w:t>
      </w:r>
      <w:r w:rsidR="00072675">
        <w:t xml:space="preserve">GCF had a board meeting at the beginning of this month but was not able to complete their consideration of the report.  </w:t>
      </w:r>
    </w:p>
    <w:p w14:paraId="17E03B83" w14:textId="77777777" w:rsidR="00072675" w:rsidRDefault="00072675" w:rsidP="00072675">
      <w:pPr>
        <w:pStyle w:val="ListParagraph"/>
        <w:numPr>
          <w:ilvl w:val="0"/>
          <w:numId w:val="4"/>
        </w:numPr>
      </w:pPr>
      <w:r>
        <w:t xml:space="preserve">GCF Secretariat: </w:t>
      </w:r>
    </w:p>
    <w:p w14:paraId="1057BE86" w14:textId="77777777" w:rsidR="00072675" w:rsidRDefault="00072675" w:rsidP="00072675">
      <w:pPr>
        <w:pStyle w:val="ListParagraph"/>
        <w:numPr>
          <w:ilvl w:val="1"/>
          <w:numId w:val="4"/>
        </w:numPr>
      </w:pPr>
      <w:r>
        <w:t xml:space="preserve">Juan </w:t>
      </w:r>
      <w:proofErr w:type="spellStart"/>
      <w:r>
        <w:t>Hoffmaister</w:t>
      </w:r>
      <w:proofErr w:type="spellEnd"/>
      <w:r>
        <w:t xml:space="preserve">: The response to the guidance is contained in the draft that is still under consideration by the Board. The draft report is available on the website. We have been trying to rely heavily on indicators that we have identified as important in our portfolio management framework. We are also in the process of revising our indicator framework to ensure that we can keep on track with loss and damage related issues. We’re trying to be non-prescriptive and find a way between countries and accredited entities to articulate how they are addressing loss and damage rather than us being prescriptive. Brings the question of what we consider not-fundable. Thus far we have not come across concept notes or proposals that have been deemed not to be fundable because of this. We hope that the final strategic plan will soon be published. </w:t>
      </w:r>
    </w:p>
    <w:p w14:paraId="1134DB6C" w14:textId="77777777" w:rsidR="00072675" w:rsidRDefault="00072675" w:rsidP="00072675">
      <w:pPr>
        <w:pStyle w:val="ListParagraph"/>
        <w:numPr>
          <w:ilvl w:val="0"/>
          <w:numId w:val="4"/>
        </w:numPr>
      </w:pPr>
      <w:r>
        <w:t xml:space="preserve">Round of reflections by representatives from Party groups: </w:t>
      </w:r>
    </w:p>
    <w:p w14:paraId="33D26F50" w14:textId="77777777" w:rsidR="00072675" w:rsidRDefault="00072675" w:rsidP="00072675">
      <w:pPr>
        <w:pStyle w:val="ListParagraph"/>
        <w:numPr>
          <w:ilvl w:val="1"/>
          <w:numId w:val="4"/>
        </w:numPr>
      </w:pPr>
      <w:r>
        <w:t xml:space="preserve">Christoph von </w:t>
      </w:r>
      <w:proofErr w:type="spellStart"/>
      <w:r>
        <w:t>Stechow</w:t>
      </w:r>
      <w:proofErr w:type="spellEnd"/>
      <w:r>
        <w:t xml:space="preserve"> (EU)</w:t>
      </w:r>
      <w:r w:rsidR="00C30812">
        <w:t xml:space="preserve">: we appreciate the ExCom and the Secretariat’s efforts to advance on the Madrid mandates and to take an inclusive approach such as this. </w:t>
      </w:r>
    </w:p>
    <w:p w14:paraId="2B0528EE" w14:textId="77777777" w:rsidR="00C30812" w:rsidRDefault="00C30812" w:rsidP="00072675">
      <w:pPr>
        <w:pStyle w:val="ListParagraph"/>
        <w:numPr>
          <w:ilvl w:val="1"/>
          <w:numId w:val="4"/>
        </w:numPr>
      </w:pPr>
      <w:r>
        <w:t xml:space="preserve">Angela Rivera from AILAC: We welcome the efforts of the ExCom in advancing its work amid the </w:t>
      </w:r>
      <w:proofErr w:type="spellStart"/>
      <w:r>
        <w:t>Covid</w:t>
      </w:r>
      <w:proofErr w:type="spellEnd"/>
      <w:r>
        <w:t xml:space="preserve"> pandemic. Since the establishment of the WIM in 2013 it has advanced on its first two functions and now needs to advance on the third function. We encourage the strict application of the timeline agreed at ExCom 12 that the secretariat send invitations to experts for the ASEG, Non-economic losses expert group and expert group on slow onset events. We encourage the ExCom to continue to allow observers to participate virtually even after the </w:t>
      </w:r>
      <w:proofErr w:type="spellStart"/>
      <w:r>
        <w:t>Covid</w:t>
      </w:r>
      <w:proofErr w:type="spellEnd"/>
      <w:r>
        <w:t xml:space="preserve"> pandemic. </w:t>
      </w:r>
    </w:p>
    <w:p w14:paraId="7FFFF644" w14:textId="77777777" w:rsidR="00B85BAE" w:rsidRDefault="00C30812" w:rsidP="00072675">
      <w:pPr>
        <w:pStyle w:val="ListParagraph"/>
        <w:numPr>
          <w:ilvl w:val="1"/>
          <w:numId w:val="4"/>
        </w:numPr>
      </w:pPr>
      <w:r>
        <w:t xml:space="preserve">Nicole </w:t>
      </w:r>
      <w:proofErr w:type="spellStart"/>
      <w:r>
        <w:t>Fancisco</w:t>
      </w:r>
      <w:proofErr w:type="spellEnd"/>
      <w:r>
        <w:t xml:space="preserve"> (Panama): We commend the ExCom for continuing work during the pandemic. We support the statement by AILAC. The Expert Group on Action and Support. We support the strict timescale for the implementation of the expert groups. </w:t>
      </w:r>
    </w:p>
    <w:p w14:paraId="19979DAB" w14:textId="2BCB0AA2" w:rsidR="00C30812" w:rsidRDefault="00B85BAE" w:rsidP="00072675">
      <w:pPr>
        <w:pStyle w:val="ListParagraph"/>
        <w:numPr>
          <w:ilvl w:val="1"/>
          <w:numId w:val="4"/>
        </w:numPr>
      </w:pPr>
      <w:proofErr w:type="spellStart"/>
      <w:r>
        <w:t>Adao</w:t>
      </w:r>
      <w:proofErr w:type="spellEnd"/>
      <w:r>
        <w:t xml:space="preserve"> Timor-Leste (on behalf of LDCs): The LDC would like an action oriented work plan of the expert group on action and support. In terms of financial support for loss and damage in developing and vulnerable countries. We need support through the financial mechanism of the Convention, the GCF. We fully agree with the presentation of the GCF representative regarding the outcome of the Madrid COP. In terms of having action and support for capacity-building for loss and damage. IN terms of a workplan on the ASEG, how could the parties have some view of this. We would like some transparency for the workplan. </w:t>
      </w:r>
      <w:r w:rsidR="00C30812">
        <w:t xml:space="preserve"> </w:t>
      </w:r>
    </w:p>
    <w:p w14:paraId="2763ACBD" w14:textId="2A42E391" w:rsidR="00540267" w:rsidRDefault="00540267" w:rsidP="00540267">
      <w:pPr>
        <w:pStyle w:val="ListParagraph"/>
        <w:numPr>
          <w:ilvl w:val="0"/>
          <w:numId w:val="4"/>
        </w:numPr>
      </w:pPr>
      <w:r>
        <w:t>Round of reflections from ENGOS and RINGOs (though my connection was cut so I</w:t>
      </w:r>
      <w:r w:rsidR="00891831">
        <w:t xml:space="preserve"> tried but</w:t>
      </w:r>
      <w:r>
        <w:t xml:space="preserve"> </w:t>
      </w:r>
      <w:proofErr w:type="gramStart"/>
      <w:r>
        <w:t>wasn’t</w:t>
      </w:r>
      <w:proofErr w:type="gramEnd"/>
      <w:r>
        <w:t xml:space="preserve"> able to ask a question about how the research community could engage and support the newly established expert groups). </w:t>
      </w:r>
    </w:p>
    <w:p w14:paraId="68887279" w14:textId="77777777" w:rsidR="00072675" w:rsidRDefault="00072675" w:rsidP="003532E0"/>
    <w:p w14:paraId="70B9FE13" w14:textId="77777777" w:rsidR="008F14CE" w:rsidRDefault="008F14CE" w:rsidP="008F14CE"/>
    <w:sectPr w:rsidR="008F14C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DF53" w14:textId="77777777" w:rsidR="00D03BAF" w:rsidRDefault="00D03BAF" w:rsidP="006B3DCA">
      <w:pPr>
        <w:spacing w:after="0" w:line="240" w:lineRule="auto"/>
      </w:pPr>
      <w:r>
        <w:separator/>
      </w:r>
    </w:p>
  </w:endnote>
  <w:endnote w:type="continuationSeparator" w:id="0">
    <w:p w14:paraId="5DCDA957" w14:textId="77777777" w:rsidR="00D03BAF" w:rsidRDefault="00D03BAF" w:rsidP="006B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801631"/>
      <w:docPartObj>
        <w:docPartGallery w:val="Page Numbers (Bottom of Page)"/>
        <w:docPartUnique/>
      </w:docPartObj>
    </w:sdtPr>
    <w:sdtEndPr>
      <w:rPr>
        <w:noProof/>
      </w:rPr>
    </w:sdtEndPr>
    <w:sdtContent>
      <w:p w14:paraId="26A7A341" w14:textId="0354B09D" w:rsidR="006B3DCA" w:rsidRDefault="006B3DCA">
        <w:pPr>
          <w:pStyle w:val="Footer"/>
          <w:jc w:val="right"/>
        </w:pPr>
        <w:r>
          <w:rPr>
            <w:noProof/>
          </w:rPr>
          <w:t>2</w:t>
        </w:r>
      </w:p>
    </w:sdtContent>
  </w:sdt>
  <w:p w14:paraId="5B44FEA3" w14:textId="77777777" w:rsidR="006B3DCA" w:rsidRDefault="006B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7BA82" w14:textId="77777777" w:rsidR="00D03BAF" w:rsidRDefault="00D03BAF" w:rsidP="006B3DCA">
      <w:pPr>
        <w:spacing w:after="0" w:line="240" w:lineRule="auto"/>
      </w:pPr>
      <w:r>
        <w:separator/>
      </w:r>
    </w:p>
  </w:footnote>
  <w:footnote w:type="continuationSeparator" w:id="0">
    <w:p w14:paraId="48D17AAE" w14:textId="77777777" w:rsidR="00D03BAF" w:rsidRDefault="00D03BAF" w:rsidP="006B3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33E2D" w14:textId="5F8CF7B9" w:rsidR="00083539" w:rsidRPr="00083539" w:rsidRDefault="00083539" w:rsidP="00083539">
    <w:pPr>
      <w:pStyle w:val="Header"/>
      <w:jc w:val="right"/>
      <w:rPr>
        <w:rFonts w:ascii="Segoe UI" w:hAnsi="Segoe UI" w:cs="Segoe UI"/>
        <w:color w:val="201F1E"/>
        <w:sz w:val="23"/>
        <w:szCs w:val="23"/>
        <w:shd w:val="clear" w:color="auto" w:fill="FFFFFF"/>
      </w:rPr>
    </w:pPr>
    <w:r w:rsidRPr="00083539">
      <w:rPr>
        <w:rFonts w:ascii="Segoe UI" w:hAnsi="Segoe UI" w:cs="Segoe UI"/>
        <w:color w:val="201F1E"/>
        <w:sz w:val="23"/>
        <w:szCs w:val="23"/>
        <w:shd w:val="clear" w:color="auto" w:fill="FFFFFF"/>
      </w:rPr>
      <w:t> </w:t>
    </w:r>
  </w:p>
  <w:p w14:paraId="619B1D87" w14:textId="77777777" w:rsidR="00083539" w:rsidRPr="00083539" w:rsidRDefault="00083539" w:rsidP="00083539">
    <w:pPr>
      <w:spacing w:after="0" w:line="240" w:lineRule="auto"/>
      <w:jc w:val="right"/>
      <w:rPr>
        <w:rFonts w:cstheme="minorHAnsi"/>
        <w:color w:val="201F1E"/>
        <w:sz w:val="18"/>
        <w:szCs w:val="18"/>
        <w:shd w:val="clear" w:color="auto" w:fill="FFFFFF"/>
      </w:rPr>
    </w:pPr>
    <w:r w:rsidRPr="00083539">
      <w:rPr>
        <w:rFonts w:cstheme="minorHAnsi"/>
        <w:color w:val="201F1E"/>
        <w:sz w:val="18"/>
        <w:szCs w:val="18"/>
        <w:shd w:val="clear" w:color="auto" w:fill="FFFFFF"/>
      </w:rPr>
      <w:t xml:space="preserve">Prof Lisa Vanhala, University College London, </w:t>
    </w:r>
  </w:p>
  <w:p w14:paraId="00A73742" w14:textId="77777777" w:rsidR="00083539" w:rsidRDefault="00083539" w:rsidP="00083539">
    <w:pPr>
      <w:spacing w:after="0" w:line="240" w:lineRule="auto"/>
      <w:jc w:val="right"/>
      <w:rPr>
        <w:rFonts w:cstheme="minorHAnsi"/>
        <w:sz w:val="18"/>
        <w:szCs w:val="18"/>
      </w:rPr>
    </w:pPr>
    <w:r w:rsidRPr="00083539">
      <w:rPr>
        <w:rFonts w:cstheme="minorHAnsi"/>
        <w:sz w:val="18"/>
        <w:szCs w:val="18"/>
      </w:rPr>
      <w:t>Climate Dialogues 2020</w:t>
    </w:r>
  </w:p>
  <w:p w14:paraId="4DF1ABAB" w14:textId="5FC416B0" w:rsidR="00083539" w:rsidRDefault="00083539" w:rsidP="00083539">
    <w:pPr>
      <w:spacing w:after="0" w:line="240" w:lineRule="auto"/>
      <w:jc w:val="right"/>
      <w:rPr>
        <w:rFonts w:cstheme="minorHAnsi"/>
        <w:sz w:val="18"/>
        <w:szCs w:val="18"/>
      </w:rPr>
    </w:pPr>
    <w:r w:rsidRPr="00083539">
      <w:rPr>
        <w:rFonts w:cstheme="minorHAnsi"/>
        <w:sz w:val="18"/>
        <w:szCs w:val="18"/>
      </w:rPr>
      <w:t>The Executive Committee of the Warsaw International Mechanism for Loss and Damage</w:t>
    </w:r>
    <w:r w:rsidRPr="00083539">
      <w:rPr>
        <w:rFonts w:cstheme="minorHAnsi"/>
        <w:sz w:val="18"/>
        <w:szCs w:val="18"/>
      </w:rPr>
      <w:t xml:space="preserve">, </w:t>
    </w:r>
  </w:p>
  <w:p w14:paraId="389F01FB" w14:textId="3F7D88B0" w:rsidR="00083539" w:rsidRPr="00083539" w:rsidRDefault="00083539" w:rsidP="00083539">
    <w:pPr>
      <w:spacing w:after="0" w:line="240" w:lineRule="auto"/>
      <w:jc w:val="right"/>
      <w:rPr>
        <w:rFonts w:cstheme="minorHAnsi"/>
        <w:sz w:val="18"/>
        <w:szCs w:val="18"/>
      </w:rPr>
    </w:pPr>
    <w:r w:rsidRPr="00083539">
      <w:rPr>
        <w:rFonts w:cstheme="minorHAnsi"/>
        <w:sz w:val="18"/>
        <w:szCs w:val="18"/>
      </w:rPr>
      <w:t>Wed Nov 25</w:t>
    </w:r>
    <w:r w:rsidRPr="00083539">
      <w:rPr>
        <w:rFonts w:cstheme="minorHAnsi"/>
        <w:sz w:val="18"/>
        <w:szCs w:val="18"/>
        <w:vertAlign w:val="superscript"/>
      </w:rPr>
      <w:t>th</w:t>
    </w:r>
    <w:proofErr w:type="gramStart"/>
    <w:r w:rsidRPr="00083539">
      <w:rPr>
        <w:rFonts w:cstheme="minorHAnsi"/>
        <w:sz w:val="18"/>
        <w:szCs w:val="18"/>
      </w:rPr>
      <w:t xml:space="preserve"> 2020</w:t>
    </w:r>
    <w:proofErr w:type="gramEnd"/>
    <w:r w:rsidRPr="00083539">
      <w:rPr>
        <w:rFonts w:cstheme="minorHAnsi"/>
        <w:sz w:val="18"/>
        <w:szCs w:val="18"/>
      </w:rPr>
      <w:t xml:space="preserve"> 11 am to 12:30 CET. </w:t>
    </w:r>
  </w:p>
  <w:p w14:paraId="5C6A9985" w14:textId="471BD705" w:rsidR="00083539" w:rsidRDefault="00083539" w:rsidP="000835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F7109"/>
    <w:multiLevelType w:val="hybridMultilevel"/>
    <w:tmpl w:val="1BCC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1118F"/>
    <w:multiLevelType w:val="hybridMultilevel"/>
    <w:tmpl w:val="B046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84B00"/>
    <w:multiLevelType w:val="hybridMultilevel"/>
    <w:tmpl w:val="F036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57149"/>
    <w:multiLevelType w:val="hybridMultilevel"/>
    <w:tmpl w:val="AAC61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C3D5A"/>
    <w:multiLevelType w:val="hybridMultilevel"/>
    <w:tmpl w:val="D2DCC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87"/>
    <w:rsid w:val="00031B2D"/>
    <w:rsid w:val="00072675"/>
    <w:rsid w:val="00083539"/>
    <w:rsid w:val="002F0A87"/>
    <w:rsid w:val="003532E0"/>
    <w:rsid w:val="00540267"/>
    <w:rsid w:val="006B3DCA"/>
    <w:rsid w:val="007B14EE"/>
    <w:rsid w:val="007B74C5"/>
    <w:rsid w:val="008115D5"/>
    <w:rsid w:val="00827444"/>
    <w:rsid w:val="00891831"/>
    <w:rsid w:val="008F14CE"/>
    <w:rsid w:val="00B4229F"/>
    <w:rsid w:val="00B85BAE"/>
    <w:rsid w:val="00C30812"/>
    <w:rsid w:val="00D03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1E5B"/>
  <w15:chartTrackingRefBased/>
  <w15:docId w15:val="{2435074E-E7AE-4399-B251-FF8757EF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A87"/>
    <w:pPr>
      <w:ind w:left="720"/>
      <w:contextualSpacing/>
    </w:pPr>
  </w:style>
  <w:style w:type="character" w:styleId="Hyperlink">
    <w:name w:val="Hyperlink"/>
    <w:basedOn w:val="DefaultParagraphFont"/>
    <w:uiPriority w:val="99"/>
    <w:unhideWhenUsed/>
    <w:rsid w:val="00891831"/>
    <w:rPr>
      <w:color w:val="0563C1" w:themeColor="hyperlink"/>
      <w:u w:val="single"/>
    </w:rPr>
  </w:style>
  <w:style w:type="character" w:styleId="UnresolvedMention">
    <w:name w:val="Unresolved Mention"/>
    <w:basedOn w:val="DefaultParagraphFont"/>
    <w:uiPriority w:val="99"/>
    <w:semiHidden/>
    <w:unhideWhenUsed/>
    <w:rsid w:val="00891831"/>
    <w:rPr>
      <w:color w:val="605E5C"/>
      <w:shd w:val="clear" w:color="auto" w:fill="E1DFDD"/>
    </w:rPr>
  </w:style>
  <w:style w:type="paragraph" w:styleId="Header">
    <w:name w:val="header"/>
    <w:basedOn w:val="Normal"/>
    <w:link w:val="HeaderChar"/>
    <w:uiPriority w:val="99"/>
    <w:unhideWhenUsed/>
    <w:rsid w:val="006B3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DCA"/>
  </w:style>
  <w:style w:type="paragraph" w:styleId="Footer">
    <w:name w:val="footer"/>
    <w:basedOn w:val="Normal"/>
    <w:link w:val="FooterChar"/>
    <w:uiPriority w:val="99"/>
    <w:unhideWhenUsed/>
    <w:rsid w:val="006B3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Vanhala</dc:creator>
  <cp:keywords/>
  <dc:description/>
  <cp:lastModifiedBy>Lisa Vanhala</cp:lastModifiedBy>
  <cp:revision>5</cp:revision>
  <dcterms:created xsi:type="dcterms:W3CDTF">2020-11-25T10:03:00Z</dcterms:created>
  <dcterms:modified xsi:type="dcterms:W3CDTF">2020-12-05T22:35:00Z</dcterms:modified>
</cp:coreProperties>
</file>