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F94" w:rsidRDefault="00593E6B"/>
    <w:p w:rsidR="00FC6748" w:rsidRDefault="00FC6748" w:rsidP="00FC6748">
      <w:r>
        <w:t>Notes from APA item 3, 10am on Saturday May 5</w:t>
      </w:r>
      <w:r w:rsidRPr="00FC6748">
        <w:rPr>
          <w:vertAlign w:val="superscript"/>
        </w:rPr>
        <w:t>th</w:t>
      </w:r>
      <w:r>
        <w:t xml:space="preserve"> SB48 (</w:t>
      </w:r>
      <w:proofErr w:type="spellStart"/>
      <w:r>
        <w:t>Genf</w:t>
      </w:r>
      <w:proofErr w:type="spellEnd"/>
      <w:r>
        <w:t>)</w:t>
      </w:r>
    </w:p>
    <w:p w:rsidR="00FC6748" w:rsidRDefault="00FC6748" w:rsidP="00FC6748">
      <w:r>
        <w:t>NB are NOT verbatim, comprehensive, nor proofread</w:t>
      </w:r>
      <w:r w:rsidR="00593E6B">
        <w:t>- uploaded quickly in the interest of speed</w:t>
      </w:r>
    </w:p>
    <w:p w:rsidR="00FC6748" w:rsidRDefault="00FC6748" w:rsidP="00FC6748">
      <w:r>
        <w:t xml:space="preserve">Contact Meg </w:t>
      </w:r>
      <w:hyperlink r:id="rId4" w:history="1">
        <w:r w:rsidRPr="0017606B">
          <w:rPr>
            <w:rStyle w:val="Hyperlink"/>
          </w:rPr>
          <w:t>mmb5966@psu.edu</w:t>
        </w:r>
      </w:hyperlink>
      <w:r>
        <w:t xml:space="preserve"> with questions. </w:t>
      </w:r>
    </w:p>
    <w:p w:rsidR="00F26519" w:rsidRDefault="00593E6B" w:rsidP="00A66380">
      <w:r>
        <w:t xml:space="preserve">Co-facilitators- </w:t>
      </w:r>
      <w:r w:rsidR="000769A1">
        <w:t>Fin</w:t>
      </w:r>
      <w:r w:rsidR="00AE74B4">
        <w:t>al hour talking about features. Refers to f</w:t>
      </w:r>
      <w:r w:rsidR="000769A1">
        <w:t xml:space="preserve">eatures </w:t>
      </w:r>
      <w:r w:rsidR="00A66380">
        <w:t>section of info note.</w:t>
      </w:r>
    </w:p>
    <w:p w:rsidR="00AE74B4" w:rsidRDefault="000769A1">
      <w:r>
        <w:t xml:space="preserve">Korea- features provide guidance on how NDCs should be nationally determined. Features defined in article 4.2, 4.9, 4.12 of the Paris Agreement- provide sufficient guidance on when and how to communicate NDCS. Article 4.8, 4.9, 4.13 mentions substance. Open to discussing new features, only if they meet certain criteria.  Two criteria for new features: Applicable to all NDCs; does not limit scope, type, or ambition of NDCs (cannot undermine nationally determined nature of NDCs). </w:t>
      </w:r>
    </w:p>
    <w:p w:rsidR="00AE74B4" w:rsidRDefault="00AE74B4">
      <w:r>
        <w:t xml:space="preserve">Switzerland- Features can act as a general description of NDC without interfering with how NDCs are defined. Aren’t rules, don’t proscribe ambition. Boundary condition, way to promote common form. Does not include guidance on how to implement. Common to all parties applicable to all NDCs regardless of form. Agree with Korea. Listing existing features is not in our mandate; further guidance is.  </w:t>
      </w:r>
      <w:r w:rsidR="00F26519">
        <w:t xml:space="preserve">Five aspects for </w:t>
      </w:r>
      <w:r>
        <w:t xml:space="preserve">guidance- NDCs to be quantified in co2 equivalents; parties share of </w:t>
      </w:r>
      <w:proofErr w:type="spellStart"/>
      <w:r>
        <w:t>ghg</w:t>
      </w:r>
      <w:proofErr w:type="spellEnd"/>
      <w:r>
        <w:t xml:space="preserve"> emissions capacity; </w:t>
      </w:r>
      <w:r w:rsidR="00F26519">
        <w:t xml:space="preserve">NDCs </w:t>
      </w:r>
      <w:r>
        <w:t>cover all sector</w:t>
      </w:r>
      <w:r w:rsidR="00F26519">
        <w:t>s and gases; NDCs cover long-term strategy; NDCs based on data; NDCs</w:t>
      </w:r>
      <w:r>
        <w:t xml:space="preserve"> based on poverty eradication strategies. </w:t>
      </w:r>
    </w:p>
    <w:p w:rsidR="00AE74B4" w:rsidRDefault="00AE74B4">
      <w:r>
        <w:t xml:space="preserve">Marshall Islands on behalf of AOSIS- Agree with Switzerland; mandate is not just to list existing features. Guidance should respect and preserve nationally determined nature of NDCs. </w:t>
      </w:r>
      <w:r w:rsidR="00F26519">
        <w:t xml:space="preserve">CTU </w:t>
      </w:r>
      <w:r w:rsidR="00C54F19">
        <w:t xml:space="preserve">is </w:t>
      </w:r>
      <w:r w:rsidR="00F26519">
        <w:t xml:space="preserve">clarifying; features </w:t>
      </w:r>
      <w:r w:rsidR="00C54F19">
        <w:t xml:space="preserve">are </w:t>
      </w:r>
      <w:r w:rsidR="00F26519">
        <w:t xml:space="preserve">forward-looking- that’s the fundamental difference. Guidance would be helpful on progression, quantification, ambition, co2 equivalents. </w:t>
      </w:r>
    </w:p>
    <w:p w:rsidR="00F26519" w:rsidRDefault="00F26519">
      <w:r>
        <w:t xml:space="preserve">China and LMDCs- </w:t>
      </w:r>
      <w:r w:rsidR="00A54222">
        <w:t xml:space="preserve">We support CBDR. Very basic principle of features. We support Article 3; full scope of the NDCs. Article 4.5 ‘support shall be provided’ 4.7 co-benefits 4.15 response measures. Emphasize adaptation and capacity building are related to the means of implementation.  LMDC holds the position that we prefer the option of no text in the second part of the informal note- new features would not be applicable to all and would re-negotiate the Paris Agreement. We don’t need elaboration of new features; existing features are enough. </w:t>
      </w:r>
    </w:p>
    <w:p w:rsidR="00C54F19" w:rsidRDefault="00A54222">
      <w:r>
        <w:t xml:space="preserve">Argentina on behalf of Argentina, Brazil, and Uruguay- Agree Article 4 covers it; </w:t>
      </w:r>
      <w:proofErr w:type="gramStart"/>
      <w:r>
        <w:t>Agree</w:t>
      </w:r>
      <w:proofErr w:type="gramEnd"/>
      <w:r>
        <w:t xml:space="preserve"> with LMDC we don’t nee</w:t>
      </w:r>
      <w:r w:rsidR="00C54F19">
        <w:t xml:space="preserve">d new features.  We hear AOSIS. Concerned we could go into renegotiation of Article 4, duplicate discussions, or delve back into differentiation, which was dealt with in the Paris Agreement. Our challenge is in the history of the mandate- </w:t>
      </w:r>
      <w:proofErr w:type="gramStart"/>
      <w:r w:rsidR="00C54F19">
        <w:t>it’s</w:t>
      </w:r>
      <w:proofErr w:type="gramEnd"/>
      <w:r w:rsidR="00C54F19">
        <w:t xml:space="preserve"> decision language. That’s a useful reflection to keep in mind. In other words, features cannot build new and additional aspects on the Paris agreement. Nationally determined nature of NDCS (missed very end of this sentence re: guidance on features).</w:t>
      </w:r>
    </w:p>
    <w:p w:rsidR="00C54F19" w:rsidRDefault="00C54F19">
      <w:r>
        <w:t xml:space="preserve">Zimbabwe on behalf of the African Group- We like Option 2 of the informal note- we don’t want additional features. NDC features are already embedded in the Paris Agreement. Nationally determined nature of the NDCs. Features should be in accordance with CBDR. Features should include full scope of NDCS (adaptation, finance, tech, capacity). Features should demonstrate differentiation in ambition. Features should include the need to prepare and communicate NDCs; common timeframes. Should include technical support provided. </w:t>
      </w:r>
    </w:p>
    <w:p w:rsidR="00C54F19" w:rsidRDefault="00C54F19">
      <w:r>
        <w:lastRenderedPageBreak/>
        <w:t xml:space="preserve">Saudi Arabia on behalf of Arab Group- aligns w/ LMDC. Should include Paris agreement; not new features. Nationally determined- that’s the most important thing. Full-scope. In the context of Article 2.1. </w:t>
      </w:r>
      <w:r w:rsidR="00BB4F07">
        <w:t xml:space="preserve">Co-benefits. Response measures. Differentiation- should reflect CBDR. </w:t>
      </w:r>
    </w:p>
    <w:p w:rsidR="00BB4F07" w:rsidRDefault="008F0316">
      <w:r>
        <w:t xml:space="preserve">St. Lucia- supports statement of Marshall Islands on behalf of AOSIS. Three options in text not necessarily mutually exclusive. Features in Article 4 should be recognized in guidance, but we should also provide guidance to parties in preparing future NDCs. Agree with AOSIS on distinction between information, features. CARICOM has clarified features in Article 4 many times here- content-related (progression, economy-wide, supported by domestic mitigation measures, (missed one) informed by </w:t>
      </w:r>
      <w:proofErr w:type="spellStart"/>
      <w:r>
        <w:t>stocktake</w:t>
      </w:r>
      <w:proofErr w:type="spellEnd"/>
      <w:r>
        <w:t xml:space="preserve">). Also procedural elements: Korea mentioned some. 4.12, 4.2, 4.11. Reference years, common timeframes, coverage of sectors and gases, metrics, quantification.   Important to have content and process-related elements set out. </w:t>
      </w:r>
      <w:r w:rsidR="006407D6">
        <w:t>(Chair cuts off). Directs parties</w:t>
      </w:r>
      <w:r w:rsidR="00D2594A">
        <w:t xml:space="preserve"> to CARICOM Submission, including on advice on no backsliding, guidance on changing types of NDCs, criteria for high ambition. </w:t>
      </w:r>
    </w:p>
    <w:p w:rsidR="00A240B1" w:rsidRDefault="00A240B1">
      <w:r>
        <w:t xml:space="preserve">EU- Preference is of a collective reference to features per option A2. Existing features already include 4.13, 4.8, and SBI item on the public registry. We see no merit in classifying existing features. Common characteristics are defined in the Paris Agreement- new product on existing features would be pointless/confusing. Guidance on new features would be productive- agree with Korea. Interested in features not explicitly mentioned in the Paris Agreement- </w:t>
      </w:r>
      <w:r w:rsidR="0005461E">
        <w:t xml:space="preserve">we </w:t>
      </w:r>
      <w:r>
        <w:t>think about it not as new features but as clarification—</w:t>
      </w:r>
      <w:r w:rsidR="0005461E">
        <w:t xml:space="preserve">esp. </w:t>
      </w:r>
      <w:r>
        <w:t xml:space="preserve">around </w:t>
      </w:r>
      <w:proofErr w:type="spellStart"/>
      <w:r>
        <w:t>quantifiability</w:t>
      </w:r>
      <w:proofErr w:type="spellEnd"/>
      <w:r>
        <w:t xml:space="preserve"> Prefer simple, collective reference to features to move us forward. We need to keep door open for discussion of features beyond CMA 1. </w:t>
      </w:r>
    </w:p>
    <w:p w:rsidR="00A240B1" w:rsidRDefault="00A240B1">
      <w:r>
        <w:t xml:space="preserve">India- </w:t>
      </w:r>
      <w:proofErr w:type="spellStart"/>
      <w:r w:rsidR="0005461E">
        <w:t>Quantifiability</w:t>
      </w:r>
      <w:proofErr w:type="spellEnd"/>
      <w:r w:rsidR="0005461E">
        <w:t xml:space="preserve"> compromises the nationally determined nature of NDCs. Countries have different ways of pursuing different climate actions. As mentioned by China/LMDCs- features should include- differentiation (developed countries should take the lead, developing countries need support). </w:t>
      </w:r>
    </w:p>
    <w:p w:rsidR="0005461E" w:rsidRDefault="0005461E">
      <w:r>
        <w:t xml:space="preserve">South Africa- supports statement of Zimbabwe and Africa Group. Key features already in Paris Agreement-minimum requirements for NDCs- CBDR, progression, enhancement of efforts. Common timeframes is the only one that needs elaboration and it’s being covered in SBI. Let’s spend our time on information and accounting instead. </w:t>
      </w:r>
    </w:p>
    <w:p w:rsidR="0005461E" w:rsidRDefault="0005461E">
      <w:r>
        <w:t xml:space="preserve">Peru- on behalf of AILAC- NDCs already in Article 4 and Decision 1. Features already allow nationally determined NDCs. Guidance should elaborate preparation and communication of NDCs.  Mitigation goals should be quantifiable. </w:t>
      </w:r>
    </w:p>
    <w:p w:rsidR="0005461E" w:rsidRDefault="0005461E">
      <w:r>
        <w:t xml:space="preserve">Ethiopia- Features are already characteristics of NDC under article 4. (Hard to hear): CBDR, nationally determined, enhancement of mitigation, support, goal for developed countries. We don’t see a current need for additional features; this could change in the future- perhaps regarding 4.19 and long-term strategies. </w:t>
      </w:r>
    </w:p>
    <w:p w:rsidR="0005461E" w:rsidRDefault="0005461E">
      <w:r>
        <w:t xml:space="preserve">Canada- As others have said, Article 4 covers features, operationalized in different ways: by setting expectations (progression, ambition); transparency, achieving environmental integrity, by reporting to the Secretariat, etc. Features reflect balance of consensus achieved in NDCs. All parties have their favorite features. All parties nervous their favorites may not be captured or operationalized. This is an opportunity to make sure big picture doesn’t get lost in the technical details of the guidance. Three clarifications would be helpful: NDCs quantifiable or moving toward economy-wide target that’s quantifiable; can be aggregated- mentions GWP and atmospheric concentrations and temperature </w:t>
      </w:r>
      <w:r>
        <w:lastRenderedPageBreak/>
        <w:t xml:space="preserve">target. Unconditional component: Domestic component is unconditional (Shall); but Agreement also says unconditional support shall be provided.  All our favorite features should be reflected in the guidance even if not specifically operationalized. </w:t>
      </w:r>
    </w:p>
    <w:p w:rsidR="00A66380" w:rsidRDefault="00A66380">
      <w:r>
        <w:t>Egypt- aligns with other statements, Africa Group- Provide further guidance on features- collect and compile what has already been agreed under Paris in a structured manner to help parties prepare their NDCs. Switzerland- you need to clarify- We are talking about further guidance, not further features. Other interpretation takes us in another direction. Agree with Canada- there are overarching criteria- nationally-determined character. Article 3- scope of NDCs. Article 2.1, 2.2, 4.4</w:t>
      </w:r>
      <w:proofErr w:type="gramStart"/>
      <w:r>
        <w:t>, ?</w:t>
      </w:r>
      <w:proofErr w:type="gramEnd"/>
      <w:r>
        <w:t xml:space="preserve">, 9.1, 10, 11, 4.7. </w:t>
      </w:r>
    </w:p>
    <w:p w:rsidR="00A66380" w:rsidRDefault="00A66380">
      <w:r>
        <w:t xml:space="preserve">Norway- Many have very divergent views on this issue; that means Paris was a good landing ground for features. Article 4 well reflects features. Perhaps short reference for Article 4 (can’t include whole thing to save space). Echo South Africa that we should not spend too much time on features during our discussions. </w:t>
      </w:r>
    </w:p>
    <w:p w:rsidR="00D2594A" w:rsidRDefault="00A66380">
      <w:r>
        <w:t xml:space="preserve">Iran- (hard to hear) mentions differentiation. Features already exist. </w:t>
      </w:r>
    </w:p>
    <w:p w:rsidR="00A66380" w:rsidRDefault="00A66380">
      <w:r>
        <w:t xml:space="preserve">Bangladesh-features included in Article 3 and Article 7. Shall, will, should can be problematic- support Norway, South Africa, we should not spend too much time on this features issue. We should concentrate on the features you have identified under option 1, and then we can agree on which features should be our guidance for the Paris rulebook. However, still some issues that need to be addressed in a serious manner, including support. </w:t>
      </w:r>
    </w:p>
    <w:p w:rsidR="00A66380" w:rsidRDefault="00A66380">
      <w:r>
        <w:t xml:space="preserve">China- </w:t>
      </w:r>
      <w:r w:rsidR="00DB14D2">
        <w:t>Features guidance is the shortest section relative to other sections of the informal note, but we still see a lot of duplication of work. Item 5 is about Article 4.2- but this view has already been captured twice in the following part. And re</w:t>
      </w:r>
      <w:r w:rsidR="00FC6748">
        <w:t>:</w:t>
      </w:r>
      <w:r w:rsidR="00DB14D2">
        <w:t xml:space="preserve"> Article 4.9- feature is every 5 years; but then m</w:t>
      </w:r>
      <w:r w:rsidR="00D7136C">
        <w:t xml:space="preserve">entions common time frames. </w:t>
      </w:r>
      <w:r w:rsidR="00DB14D2">
        <w:t xml:space="preserve">Decision para 27 covers sectors and gases- is supposed to be captured in the information guidance. Duplication here of views in the information guidance and accounting guidance. Our suggestion is to delete duplication. </w:t>
      </w:r>
    </w:p>
    <w:p w:rsidR="00D7136C" w:rsidRDefault="00D7136C">
      <w:r>
        <w:t>Mexico-</w:t>
      </w:r>
      <w:r w:rsidR="00A158CD">
        <w:t xml:space="preserve"> Guidance should help increase, improve NDCs over time. NDCs should be quantifiable to assess collective effort, guidance toward economy-wide NDCs indicates what we can do by ourselves and with support. Nationally-determined nature of NDCs. Link with long-term emissions strategies.</w:t>
      </w:r>
    </w:p>
    <w:p w:rsidR="00D7136C" w:rsidRDefault="00A158CD">
      <w:r>
        <w:t>Sri Lanka</w:t>
      </w:r>
      <w:proofErr w:type="gramStart"/>
      <w:r>
        <w:t>?-</w:t>
      </w:r>
      <w:proofErr w:type="gramEnd"/>
      <w:r>
        <w:t xml:space="preserve"> (hard to hear) NDCs - CBDR and RC</w:t>
      </w:r>
    </w:p>
    <w:p w:rsidR="00D7136C" w:rsidRDefault="00D7136C">
      <w:r>
        <w:t>Marshall Island-</w:t>
      </w:r>
      <w:r w:rsidR="00A158CD">
        <w:t xml:space="preserve"> Re: removal of duplications- our understanding is that no options would be removed. We see features as forward-looking. We know some parties see an overlap and we are happy to discuss but we are nowhere near having that discussion with a 180 page document. </w:t>
      </w:r>
    </w:p>
    <w:p w:rsidR="00D7136C" w:rsidRDefault="00D7136C">
      <w:r>
        <w:t>Co-facilitators-</w:t>
      </w:r>
      <w:r w:rsidR="00A158CD">
        <w:t xml:space="preserve"> One more hour on Monday- we will use it to go through the navigation tool. </w:t>
      </w:r>
      <w:r w:rsidR="00FC6748">
        <w:t>Says they are not as optimistic as parties regarding the pace, asks parties to consult with one another and give facilitators clear guidance, but if not co-facilitators will give parties something to react to on Monday (</w:t>
      </w:r>
      <w:r w:rsidR="00F6429E">
        <w:t xml:space="preserve">says </w:t>
      </w:r>
      <w:r w:rsidR="00FC6748">
        <w:t xml:space="preserve">you have full trust in us so that won’t be a problem… right?). </w:t>
      </w:r>
    </w:p>
    <w:p w:rsidR="00FC6748" w:rsidRDefault="00F6429E">
      <w:r>
        <w:t>Zimbabwe-</w:t>
      </w:r>
      <w:r w:rsidR="00FC6748">
        <w:t xml:space="preserve"> Our understanding is the tool is the revision of the informal note. We want informal </w:t>
      </w:r>
      <w:proofErr w:type="spellStart"/>
      <w:r w:rsidR="00FC6748">
        <w:t>informal</w:t>
      </w:r>
      <w:proofErr w:type="spellEnd"/>
      <w:r w:rsidR="00FC6748">
        <w:t xml:space="preserve"> engagement. </w:t>
      </w:r>
    </w:p>
    <w:p w:rsidR="00F6429E" w:rsidRDefault="00F6429E">
      <w:r>
        <w:t>Co-facilitators- but we need to streamline 180 pages</w:t>
      </w:r>
    </w:p>
    <w:p w:rsidR="00F6429E" w:rsidRDefault="00F6429E">
      <w:r>
        <w:lastRenderedPageBreak/>
        <w:t>India- how are you reflecting our option/submission?</w:t>
      </w:r>
    </w:p>
    <w:p w:rsidR="00F6429E" w:rsidRDefault="00F6429E">
      <w:r>
        <w:t>Co-facilitators-</w:t>
      </w:r>
      <w:r>
        <w:t>we will reflect that. Navigation tool does not reflect emerging consensus or weight ideas; it’s a neutral tool. Everyone should be ab</w:t>
      </w:r>
      <w:r w:rsidR="00593E6B">
        <w:t>le to see their proposals there.</w:t>
      </w:r>
      <w:r>
        <w:t xml:space="preserve"> They will be clear, not distorted in the streamlining. </w:t>
      </w:r>
    </w:p>
    <w:p w:rsidR="00F6429E" w:rsidRDefault="00F6429E">
      <w:r>
        <w:t xml:space="preserve">Zimbabwe- that will be fine with the Africa group re: Tool. We want informal </w:t>
      </w:r>
      <w:proofErr w:type="spellStart"/>
      <w:r>
        <w:t>informals</w:t>
      </w:r>
      <w:proofErr w:type="spellEnd"/>
      <w:r>
        <w:t xml:space="preserve">, then, after tool is out.  Tool probably out Sunday or Monday. We will aim for Sunday. </w:t>
      </w:r>
    </w:p>
    <w:p w:rsidR="00F6429E" w:rsidRDefault="00593E6B">
      <w:r>
        <w:t xml:space="preserve">China- Co-chairs have indicated we need a basis of negotiation. We can hand over 180 pages as a basis for negotiation. Streamlined text for our future work (this part unclear). Ground rules should be agreed by all parties in terms of how to navigate the informal note. You need some guidance from us to prepare the tool. We need some time to agree ground rules. </w:t>
      </w:r>
    </w:p>
    <w:p w:rsidR="00D2594A" w:rsidRDefault="00593E6B">
      <w:r>
        <w:t xml:space="preserve">Co-facilitators- It’s up to parties if you need a session to agree to not object. We are hoping we can get some sense of the comfort of parties. (‘You know, everybody wants to change a comma here or there’) We want to make sure everyone’s proposals are reflected. </w:t>
      </w:r>
    </w:p>
    <w:p w:rsidR="00593E6B" w:rsidRDefault="00593E6B">
      <w:r>
        <w:t xml:space="preserve">Marshall Islands- I have sympathy for the point made by China, but we were happy with the Co-chair’s proposal- all remains on the table. If we’re talking about things coming off the table that should be done in the </w:t>
      </w:r>
      <w:proofErr w:type="spellStart"/>
      <w:r>
        <w:t>stocktake</w:t>
      </w:r>
      <w:proofErr w:type="spellEnd"/>
      <w:r>
        <w:t xml:space="preserve">. </w:t>
      </w:r>
    </w:p>
    <w:p w:rsidR="00593E6B" w:rsidRDefault="00593E6B">
      <w:r>
        <w:t xml:space="preserve">Ethiopia- supports China. If we create a streamlined document, how would we do </w:t>
      </w:r>
      <w:proofErr w:type="gramStart"/>
      <w:r>
        <w:t>it.</w:t>
      </w:r>
      <w:proofErr w:type="gramEnd"/>
      <w:r>
        <w:t xml:space="preserve"> Ethiopia will provide coffee if parties will sit down to discuss basis for the streamlining. </w:t>
      </w:r>
    </w:p>
    <w:p w:rsidR="00593E6B" w:rsidRDefault="00593E6B">
      <w:r>
        <w:t xml:space="preserve">Co-facilitators- will consult with Co-Chairs, and wait for good news from Parties. Co-chairs have said we do need to produce a document for your reactions. </w:t>
      </w:r>
    </w:p>
    <w:p w:rsidR="00593E6B" w:rsidRDefault="00593E6B">
      <w:r>
        <w:t xml:space="preserve">(meeting closed). </w:t>
      </w:r>
      <w:bookmarkStart w:id="0" w:name="_GoBack"/>
      <w:bookmarkEnd w:id="0"/>
    </w:p>
    <w:p w:rsidR="00AE74B4" w:rsidRDefault="00AE74B4"/>
    <w:sectPr w:rsidR="00AE74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58"/>
    <w:rsid w:val="0005461E"/>
    <w:rsid w:val="000769A1"/>
    <w:rsid w:val="00440258"/>
    <w:rsid w:val="00472ACB"/>
    <w:rsid w:val="00593E6B"/>
    <w:rsid w:val="006407D6"/>
    <w:rsid w:val="008F0316"/>
    <w:rsid w:val="00A158CD"/>
    <w:rsid w:val="00A240B1"/>
    <w:rsid w:val="00A54222"/>
    <w:rsid w:val="00A66380"/>
    <w:rsid w:val="00AE74B4"/>
    <w:rsid w:val="00BB4F07"/>
    <w:rsid w:val="00C54F19"/>
    <w:rsid w:val="00D2594A"/>
    <w:rsid w:val="00D7136C"/>
    <w:rsid w:val="00DB14D2"/>
    <w:rsid w:val="00EE692D"/>
    <w:rsid w:val="00F26519"/>
    <w:rsid w:val="00F6429E"/>
    <w:rsid w:val="00FC6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EE0383-9EE6-4B9D-9FB1-09427730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67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mb5966@p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1817</Words>
  <Characters>10361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meg.boyle@gmail.com</dc:creator>
  <cp:keywords/>
  <dc:description/>
  <cp:lastModifiedBy>meg.boyle@gmail.com</cp:lastModifiedBy>
  <cp:revision>10</cp:revision>
  <dcterms:created xsi:type="dcterms:W3CDTF">2018-05-05T08:24:00Z</dcterms:created>
  <dcterms:modified xsi:type="dcterms:W3CDTF">2018-05-05T09:16:00Z</dcterms:modified>
</cp:coreProperties>
</file>