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B0E62E" w14:textId="77777777" w:rsidR="00E62A0D" w:rsidRDefault="00E62A0D" w:rsidP="00E62A0D">
      <w:pPr>
        <w:widowControl w:val="0"/>
        <w:autoSpaceDE w:val="0"/>
        <w:autoSpaceDN w:val="0"/>
        <w:adjustRightInd w:val="0"/>
        <w:spacing w:line="280" w:lineRule="atLeast"/>
        <w:rPr>
          <w:rFonts w:ascii="Times" w:hAnsi="Times" w:cs="Times"/>
          <w:lang w:val="en-US"/>
        </w:rPr>
      </w:pPr>
      <w:r w:rsidRPr="00E62A0D">
        <w:rPr>
          <w:rFonts w:ascii="Times" w:hAnsi="Times" w:cs="Times"/>
          <w:lang w:val="en-US"/>
        </w:rPr>
        <w:t>APA Joint Informal Items 4&amp;5 (Adaptation Communications and Transparency)</w:t>
      </w:r>
    </w:p>
    <w:p w14:paraId="5D7B5877"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Chamber Hall  </w:t>
      </w:r>
    </w:p>
    <w:p w14:paraId="5FFDB155" w14:textId="24B1FD19"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Tuesday, 8 May 2018 </w:t>
      </w:r>
    </w:p>
    <w:p w14:paraId="5B47672C" w14:textId="36593AFE" w:rsidR="00F7277F" w:rsidRDefault="00F7277F" w:rsidP="00E62A0D">
      <w:pPr>
        <w:widowControl w:val="0"/>
        <w:autoSpaceDE w:val="0"/>
        <w:autoSpaceDN w:val="0"/>
        <w:adjustRightInd w:val="0"/>
        <w:spacing w:line="280" w:lineRule="atLeast"/>
        <w:rPr>
          <w:rFonts w:ascii="Times" w:hAnsi="Times" w:cs="Times"/>
          <w:lang w:val="en-US"/>
        </w:rPr>
      </w:pPr>
      <w:r>
        <w:rPr>
          <w:rFonts w:ascii="Times" w:hAnsi="Times" w:cs="Times"/>
          <w:lang w:val="en-US"/>
        </w:rPr>
        <w:t>Danielle Falzon, Brown University</w:t>
      </w:r>
      <w:bookmarkStart w:id="0" w:name="_GoBack"/>
      <w:bookmarkEnd w:id="0"/>
    </w:p>
    <w:p w14:paraId="2288FD7F"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10-11am </w:t>
      </w:r>
    </w:p>
    <w:p w14:paraId="7C71AF06" w14:textId="77777777" w:rsidR="00E62A0D" w:rsidRDefault="00E62A0D" w:rsidP="00E62A0D">
      <w:pPr>
        <w:widowControl w:val="0"/>
        <w:autoSpaceDE w:val="0"/>
        <w:autoSpaceDN w:val="0"/>
        <w:adjustRightInd w:val="0"/>
        <w:spacing w:line="280" w:lineRule="atLeast"/>
        <w:rPr>
          <w:rFonts w:ascii="Times" w:hAnsi="Times" w:cs="Times"/>
          <w:lang w:val="en-US"/>
        </w:rPr>
      </w:pPr>
    </w:p>
    <w:p w14:paraId="30547ABB"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Want to make sure that work isn’t being duplicated and everything is going to get done on time. Will inform Parties on progress of work under 4 and 5. Discuss similarities and differences between the things being discussed in both items. Would like to focus on the elements because that’s where most of the links are. Not taking decisions. This can serve as a trial for the consideration of linkages. Passes to Beth and Julio from APA to give an update. </w:t>
      </w:r>
    </w:p>
    <w:p w14:paraId="33F53406" w14:textId="77777777" w:rsidR="00E62A0D" w:rsidRDefault="00E62A0D" w:rsidP="00E62A0D">
      <w:pPr>
        <w:widowControl w:val="0"/>
        <w:autoSpaceDE w:val="0"/>
        <w:autoSpaceDN w:val="0"/>
        <w:adjustRightInd w:val="0"/>
        <w:spacing w:line="280" w:lineRule="atLeast"/>
        <w:rPr>
          <w:rFonts w:ascii="Times" w:hAnsi="Times" w:cs="Times"/>
          <w:lang w:val="en-US"/>
        </w:rPr>
      </w:pPr>
    </w:p>
    <w:p w14:paraId="60D986B8"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Beth: Have captured inputs into an informal note, issues on Friday. Updated. Suggestions for types of information to be included in an adaptation communication are in two parts in Annexes.  </w:t>
      </w:r>
    </w:p>
    <w:p w14:paraId="1412380F" w14:textId="77777777" w:rsidR="00E62A0D" w:rsidRDefault="00E62A0D" w:rsidP="00E62A0D">
      <w:pPr>
        <w:widowControl w:val="0"/>
        <w:autoSpaceDE w:val="0"/>
        <w:autoSpaceDN w:val="0"/>
        <w:adjustRightInd w:val="0"/>
        <w:spacing w:line="280" w:lineRule="atLeast"/>
        <w:rPr>
          <w:rFonts w:ascii="Times" w:hAnsi="Times" w:cs="Times"/>
          <w:lang w:val="en-US"/>
        </w:rPr>
      </w:pPr>
    </w:p>
    <w:p w14:paraId="19FD4A8E"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Gao: [Updates on 5]  </w:t>
      </w:r>
    </w:p>
    <w:p w14:paraId="2521D86B" w14:textId="77777777" w:rsidR="00E62A0D" w:rsidRDefault="00E62A0D" w:rsidP="00E62A0D">
      <w:pPr>
        <w:widowControl w:val="0"/>
        <w:autoSpaceDE w:val="0"/>
        <w:autoSpaceDN w:val="0"/>
        <w:adjustRightInd w:val="0"/>
        <w:spacing w:line="280" w:lineRule="atLeast"/>
        <w:rPr>
          <w:rFonts w:ascii="Times" w:hAnsi="Times" w:cs="Times"/>
          <w:lang w:val="en-US"/>
        </w:rPr>
      </w:pPr>
    </w:p>
    <w:p w14:paraId="1E784881"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Julio: [Showing a slide that compares the types of information in items 4 and 5]  </w:t>
      </w:r>
    </w:p>
    <w:p w14:paraId="07824938" w14:textId="77777777" w:rsidR="00E62A0D" w:rsidRDefault="00E62A0D" w:rsidP="00E62A0D">
      <w:pPr>
        <w:widowControl w:val="0"/>
        <w:autoSpaceDE w:val="0"/>
        <w:autoSpaceDN w:val="0"/>
        <w:adjustRightInd w:val="0"/>
        <w:spacing w:line="280" w:lineRule="atLeast"/>
        <w:rPr>
          <w:rFonts w:ascii="Times" w:hAnsi="Times" w:cs="Times"/>
          <w:lang w:val="en-US"/>
        </w:rPr>
      </w:pPr>
    </w:p>
    <w:p w14:paraId="2C3FA058"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[Andrew]: In light of the relationship between the guidance for an adaptation communication and the MPGs under 13., what is the information that should be requested in adaptation communication guidance? And what should be requested in Article 13? How do we minimize duplication in work between these two items and also make sure everything gets done on time, and does not leave anything behind because Parties don’t know where to address it? </w:t>
      </w:r>
    </w:p>
    <w:p w14:paraId="1FF70FE3" w14:textId="77777777" w:rsidR="00E62A0D" w:rsidRDefault="00E62A0D" w:rsidP="00E62A0D">
      <w:pPr>
        <w:widowControl w:val="0"/>
        <w:autoSpaceDE w:val="0"/>
        <w:autoSpaceDN w:val="0"/>
        <w:adjustRightInd w:val="0"/>
        <w:spacing w:line="280" w:lineRule="atLeast"/>
        <w:rPr>
          <w:rFonts w:ascii="Times" w:hAnsi="Times" w:cs="Times"/>
          <w:lang w:val="en-US"/>
        </w:rPr>
      </w:pPr>
    </w:p>
    <w:p w14:paraId="6429289E"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New Zealand: We don’t think it’s practical for Parties to have two sets of guidance on how to communicate adaptation and vulnerability. WE need high level guidance that is not very prescriptive and is careful with the level of detail. Think this can be most effectively done in our process between now and Poland, where we are supposed to include, and considering how much work is on the table for developing the MPG, we think the whole of this adaptation work should be the responsibility of item 4.  </w:t>
      </w:r>
    </w:p>
    <w:p w14:paraId="1A08153C" w14:textId="77777777" w:rsidR="00E62A0D" w:rsidRDefault="00E62A0D" w:rsidP="00E62A0D">
      <w:pPr>
        <w:widowControl w:val="0"/>
        <w:autoSpaceDE w:val="0"/>
        <w:autoSpaceDN w:val="0"/>
        <w:adjustRightInd w:val="0"/>
        <w:spacing w:line="280" w:lineRule="atLeast"/>
        <w:rPr>
          <w:rFonts w:ascii="Times" w:hAnsi="Times" w:cs="Times"/>
          <w:lang w:val="en-US"/>
        </w:rPr>
      </w:pPr>
    </w:p>
    <w:p w14:paraId="43235E7C"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obo African Group. We think something different. We think there is an important conceptual and legal distinction between ACs and MPGs. We believe that the kind of content that should be included in ACs includes potential impacts and vulnerabilities going forward. Should also consider the adaptation support needs of developing countries. Should also include what Parties have done. Information on impacts, progress on implementation, adaptation, monitoring and evaluation, good practices, common experiences. Perhaps with specific attention to how we develop particular indicators, which might be qualitative or quantitative. Hope we use this concept of distinction to develop these two sets of guidance. Would not be prepared to agree with is shutting conversation on adaptation into transparency. Thinks it is an important piece of the Paris framework.  </w:t>
      </w:r>
    </w:p>
    <w:p w14:paraId="3EECA406" w14:textId="77777777" w:rsidR="00E62A0D" w:rsidRDefault="00E62A0D" w:rsidP="00E62A0D">
      <w:pPr>
        <w:widowControl w:val="0"/>
        <w:autoSpaceDE w:val="0"/>
        <w:autoSpaceDN w:val="0"/>
        <w:adjustRightInd w:val="0"/>
        <w:spacing w:line="280" w:lineRule="atLeast"/>
        <w:rPr>
          <w:rFonts w:ascii="Times" w:hAnsi="Times" w:cs="Times"/>
          <w:lang w:val="en-US"/>
        </w:rPr>
      </w:pPr>
    </w:p>
    <w:p w14:paraId="175D4004"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Ecuador: obo LMDCs. Thanks for this opportunity. Strong linkage between transparency and APA 4. If countries choose to include adaptation in the NDC [they should include the adaptation communication in review of NDCs?] The information that should be developed under item 4 </w:t>
      </w:r>
      <w:r>
        <w:rPr>
          <w:rFonts w:ascii="Times" w:hAnsi="Times" w:cs="Times"/>
          <w:lang w:val="en-US"/>
        </w:rPr>
        <w:lastRenderedPageBreak/>
        <w:t xml:space="preserve">should en vulnerability impact, technologies, adaptation report needs. Transparency framework should develop the MPGs to review.  </w:t>
      </w:r>
    </w:p>
    <w:p w14:paraId="6F6D9804" w14:textId="77777777" w:rsidR="00E62A0D" w:rsidRDefault="00E62A0D" w:rsidP="00E62A0D">
      <w:pPr>
        <w:widowControl w:val="0"/>
        <w:autoSpaceDE w:val="0"/>
        <w:autoSpaceDN w:val="0"/>
        <w:adjustRightInd w:val="0"/>
        <w:spacing w:line="280" w:lineRule="atLeast"/>
        <w:rPr>
          <w:rFonts w:ascii="Times" w:hAnsi="Times" w:cs="Times"/>
          <w:lang w:val="en-US"/>
        </w:rPr>
      </w:pPr>
    </w:p>
    <w:p w14:paraId="5A6DC4FE"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Uruguay: obo Argentina, Brazil, Uruguay. Adaptation under the transparency framework is not a </w:t>
      </w:r>
      <w:r>
        <w:rPr>
          <w:rFonts w:ascii="Times" w:hAnsi="Times" w:cs="Times"/>
          <w:i/>
          <w:iCs/>
          <w:lang w:val="en-US"/>
        </w:rPr>
        <w:t>shall</w:t>
      </w:r>
      <w:r>
        <w:rPr>
          <w:rFonts w:ascii="Times" w:hAnsi="Times" w:cs="Times"/>
          <w:lang w:val="en-US"/>
        </w:rPr>
        <w:t xml:space="preserve"> provision it is a </w:t>
      </w:r>
      <w:r>
        <w:rPr>
          <w:rFonts w:ascii="Times" w:hAnsi="Times" w:cs="Times"/>
          <w:i/>
          <w:iCs/>
          <w:lang w:val="en-US"/>
        </w:rPr>
        <w:t>should</w:t>
      </w:r>
      <w:r>
        <w:rPr>
          <w:rFonts w:ascii="Times" w:hAnsi="Times" w:cs="Times"/>
          <w:lang w:val="en-US"/>
        </w:rPr>
        <w:t xml:space="preserve"> provision. IN our view adaptation is clearly excluded from the full review under the transparency framework. Want to have a placeholder in item 5 regarding the work being done in item 4. Especially the list of elements that’s being developed. Approach under item 5, regarding the operational guidance in terms of the list of element, under item 5 all of the list should be optional.  </w:t>
      </w:r>
    </w:p>
    <w:p w14:paraId="402B21B6" w14:textId="77777777" w:rsidR="00E62A0D" w:rsidRDefault="00E62A0D" w:rsidP="00E62A0D">
      <w:pPr>
        <w:widowControl w:val="0"/>
        <w:autoSpaceDE w:val="0"/>
        <w:autoSpaceDN w:val="0"/>
        <w:adjustRightInd w:val="0"/>
        <w:spacing w:line="280" w:lineRule="atLeast"/>
        <w:rPr>
          <w:rFonts w:ascii="Times" w:hAnsi="Times" w:cs="Times"/>
          <w:lang w:val="en-US"/>
        </w:rPr>
      </w:pPr>
    </w:p>
    <w:p w14:paraId="51B90A00"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EU: Would support the views expressed by New Zealand. Information in AC and MPGs cover mostly the same information and MPGs are only one vehicle with which to submit the ACs. Good with placeholder Could either refer to the APA 4 in MPGs or copy and paste. One thing, section on objectives, there is text in Article 13 on the objectives. Interlinkages between APA 4 and MPGs relate to section D on adaptation. There are interlinkages between the discussions in APA 4 and 5 on the support provided and received. Also related to conversation on support provided in the SBSTA so there is a third group. Another linkage to the MPGs are the adaptation actions from mitigation co-benefits….[?]. Like Uruguay don’t see the scope of the adaptation is mandatory in 13.8. </w:t>
      </w:r>
    </w:p>
    <w:p w14:paraId="42C17565" w14:textId="77777777" w:rsidR="00E62A0D" w:rsidRDefault="00E62A0D" w:rsidP="00E62A0D">
      <w:pPr>
        <w:widowControl w:val="0"/>
        <w:autoSpaceDE w:val="0"/>
        <w:autoSpaceDN w:val="0"/>
        <w:adjustRightInd w:val="0"/>
        <w:spacing w:line="280" w:lineRule="atLeast"/>
        <w:rPr>
          <w:rFonts w:ascii="Times" w:hAnsi="Times" w:cs="Times"/>
          <w:lang w:val="en-US"/>
        </w:rPr>
      </w:pPr>
    </w:p>
    <w:p w14:paraId="12C183E7"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US: There are some things we don’t agree with in terms to the interlinkages slide. We don’t think there is a lot of overlap between the APA 4 and the APA 5 note. Reporting on both ACs and Art 13.8 on adaptation is voluntary. There is already guidance being developed on support provided. That should be included in APA 5. Would also like to see co-benefits of adaptation on mitigation projects as well as economic diversification considered in both areas. We are really concerned about not having the guidance that we need to develop by the end of COP 24. We are flexible on how the work is divided between the two rooms, but would like a clear division of work specified.  </w:t>
      </w:r>
    </w:p>
    <w:p w14:paraId="24EDF116" w14:textId="77777777" w:rsidR="00E62A0D" w:rsidRDefault="00E62A0D" w:rsidP="00E62A0D">
      <w:pPr>
        <w:widowControl w:val="0"/>
        <w:autoSpaceDE w:val="0"/>
        <w:autoSpaceDN w:val="0"/>
        <w:adjustRightInd w:val="0"/>
        <w:spacing w:line="280" w:lineRule="atLeast"/>
        <w:rPr>
          <w:rFonts w:ascii="Times" w:hAnsi="Times" w:cs="Times"/>
          <w:lang w:val="en-US"/>
        </w:rPr>
      </w:pPr>
    </w:p>
    <w:p w14:paraId="5746AD5C"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Norway: on first question we believe that the information that should elbe requested on the AC guidance and on the 13.8 guidance should be quite similar. This table you provided shows that they do to a very large degree have the same developments in both our informal papers. We believe we should request the same information. We believe this comprehensive list in APA 4 and 5 are quite similar. Regarding the second question, we believe that we have good momentum in our deliberation both on 4 and 5. We thin that we should continue to work as we have up til now. We can make further progress. In time we can have a stocktake again and see where we’re at. And then we could address further linkages of the section.  </w:t>
      </w:r>
    </w:p>
    <w:p w14:paraId="4D75907E" w14:textId="77777777" w:rsidR="00E62A0D" w:rsidRDefault="00E62A0D" w:rsidP="00E62A0D">
      <w:pPr>
        <w:widowControl w:val="0"/>
        <w:autoSpaceDE w:val="0"/>
        <w:autoSpaceDN w:val="0"/>
        <w:adjustRightInd w:val="0"/>
        <w:spacing w:line="280" w:lineRule="atLeast"/>
        <w:rPr>
          <w:rFonts w:ascii="Times" w:hAnsi="Times" w:cs="Times"/>
          <w:lang w:val="en-US"/>
        </w:rPr>
      </w:pPr>
    </w:p>
    <w:p w14:paraId="32350518"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Bhutan: obo LDCs. Thanks for providing table. Reiterate that adaptation is very important to our group. Therefore guidance on AC is very essential. Space for us to provide forward looking adaptation information whereas the report is on the actions that have been taken toward the global goal on adaptation. Linkages. we think that it’s not only adaptation/transparency linkages, there are linkages across a number of items. But a lot of the information discussed under item 4 are important for item 5. On division of labor we think it’s important to maximize the time. There is a lot of information the twill flow from item 4 to item 5. What we are doing here is excellent. We should keep doing it.  </w:t>
      </w:r>
    </w:p>
    <w:p w14:paraId="371142F6" w14:textId="77777777" w:rsidR="00E62A0D" w:rsidRDefault="00E62A0D" w:rsidP="00E62A0D">
      <w:pPr>
        <w:widowControl w:val="0"/>
        <w:autoSpaceDE w:val="0"/>
        <w:autoSpaceDN w:val="0"/>
        <w:adjustRightInd w:val="0"/>
        <w:spacing w:line="280" w:lineRule="atLeast"/>
        <w:rPr>
          <w:rFonts w:ascii="Times" w:hAnsi="Times" w:cs="Times"/>
          <w:lang w:val="en-US"/>
        </w:rPr>
      </w:pPr>
    </w:p>
    <w:p w14:paraId="2C4297A8"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Colombia: obo AILAC. For APA 4 on AC, we are working on a mandate to work on the guidance that will be required to provide the content of the AC. APA 4 is for enhancing adaptation action. APA 5 is about the report that parties will submit to reflect the progress on what is stated in the AC. For next steps, we expect that conversations on adaptation under the transparency framework will continue. We support all those view son having focused work. on APA we are working on the content and information and then in 5 we should think about how this should be reported.  </w:t>
      </w:r>
    </w:p>
    <w:p w14:paraId="11C0DC07" w14:textId="77777777" w:rsidR="00E62A0D" w:rsidRDefault="00E62A0D" w:rsidP="00E62A0D">
      <w:pPr>
        <w:widowControl w:val="0"/>
        <w:autoSpaceDE w:val="0"/>
        <w:autoSpaceDN w:val="0"/>
        <w:adjustRightInd w:val="0"/>
        <w:spacing w:line="280" w:lineRule="atLeast"/>
        <w:rPr>
          <w:rFonts w:ascii="Times" w:hAnsi="Times" w:cs="Times"/>
          <w:lang w:val="en-US"/>
        </w:rPr>
      </w:pPr>
    </w:p>
    <w:p w14:paraId="2EC5C3C6"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Canada: Clear mandate for APA on item 4. Guidance for communicating on adaptation. Strong overlap with APA 5 that is reflected in your table. For a time management perspective, guidance for adaptation should be decided in APA 4. Going back to Ecuador’s point, Art. 13 of PA there is clear information that goes into the TER and adaptation is not on that list.  </w:t>
      </w:r>
    </w:p>
    <w:p w14:paraId="73F4447D" w14:textId="77777777" w:rsidR="00E62A0D" w:rsidRDefault="00E62A0D" w:rsidP="00E62A0D">
      <w:pPr>
        <w:widowControl w:val="0"/>
        <w:autoSpaceDE w:val="0"/>
        <w:autoSpaceDN w:val="0"/>
        <w:adjustRightInd w:val="0"/>
        <w:spacing w:line="280" w:lineRule="atLeast"/>
        <w:rPr>
          <w:rFonts w:ascii="Times" w:hAnsi="Times" w:cs="Times"/>
          <w:lang w:val="en-US"/>
        </w:rPr>
      </w:pPr>
    </w:p>
    <w:p w14:paraId="7CF46D23"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Saudi Arabia: obo Arab Group. The work being done between the groups is different but related. Important to have this guidance in both rooms. Item 4 is guidance to communicate on plans, whereas Item 5 is MPGs and for reporting. Ould not support views that confine discussion on adaptation to APA 4. TO avoid duplication we suggest more joint sessions.  </w:t>
      </w:r>
    </w:p>
    <w:p w14:paraId="480BD020" w14:textId="77777777" w:rsidR="00E62A0D" w:rsidRDefault="00E62A0D" w:rsidP="00E62A0D">
      <w:pPr>
        <w:widowControl w:val="0"/>
        <w:autoSpaceDE w:val="0"/>
        <w:autoSpaceDN w:val="0"/>
        <w:adjustRightInd w:val="0"/>
        <w:spacing w:line="280" w:lineRule="atLeast"/>
        <w:rPr>
          <w:rFonts w:ascii="Times" w:hAnsi="Times" w:cs="Times"/>
          <w:lang w:val="en-US"/>
        </w:rPr>
      </w:pPr>
    </w:p>
    <w:p w14:paraId="083C3192"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China: Support intervention from LMDCs. Different understandings in the room of what should be developed between APA 4 and 5. Think about how to divide our work here. Which specific elements should be discussed where can still be discussed by the two groups. After the two groups develop the guidance we should put them together and then decide which should be included in which framework. Review of adaptation is voluntary and no additional burden should be placed on developing countries.  </w:t>
      </w:r>
    </w:p>
    <w:p w14:paraId="08466EA2" w14:textId="77777777" w:rsidR="00E62A0D" w:rsidRDefault="00E62A0D" w:rsidP="00E62A0D">
      <w:pPr>
        <w:widowControl w:val="0"/>
        <w:autoSpaceDE w:val="0"/>
        <w:autoSpaceDN w:val="0"/>
        <w:adjustRightInd w:val="0"/>
        <w:spacing w:line="280" w:lineRule="atLeast"/>
        <w:rPr>
          <w:rFonts w:ascii="Times" w:hAnsi="Times" w:cs="Times"/>
          <w:lang w:val="en-US"/>
        </w:rPr>
      </w:pPr>
    </w:p>
    <w:p w14:paraId="110EDFFF"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Egypt: Support Arab Group, LMDCs, Africa Group. Stress that NDCs should be one of the vehicles for[…?] Transparency should focus on adaptation actions.  </w:t>
      </w:r>
    </w:p>
    <w:p w14:paraId="02B3F462" w14:textId="77777777" w:rsidR="00E62A0D" w:rsidRDefault="00E62A0D" w:rsidP="00E62A0D">
      <w:pPr>
        <w:widowControl w:val="0"/>
        <w:autoSpaceDE w:val="0"/>
        <w:autoSpaceDN w:val="0"/>
        <w:adjustRightInd w:val="0"/>
        <w:spacing w:line="280" w:lineRule="atLeast"/>
        <w:rPr>
          <w:rFonts w:ascii="Times" w:hAnsi="Times" w:cs="Times"/>
          <w:lang w:val="en-US"/>
        </w:rPr>
      </w:pPr>
    </w:p>
    <w:p w14:paraId="4CB316A9"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Switzerland: obo EIG. Different vehicles for providing information on adaptation. Acknowledge that different views on forward-looking versus backward looking, etc. Happy to look into all of these elements, but we believe we’re going to have a scenario where we’re going to have this discussion in two rooms. That’s why we believe this discussion should take place in 4 , with a close consultation with 5.  </w:t>
      </w:r>
    </w:p>
    <w:p w14:paraId="0D79410B" w14:textId="77777777" w:rsidR="00E62A0D" w:rsidRDefault="00E62A0D" w:rsidP="00E62A0D">
      <w:pPr>
        <w:widowControl w:val="0"/>
        <w:autoSpaceDE w:val="0"/>
        <w:autoSpaceDN w:val="0"/>
        <w:adjustRightInd w:val="0"/>
        <w:spacing w:line="280" w:lineRule="atLeast"/>
        <w:rPr>
          <w:rFonts w:ascii="Times" w:hAnsi="Times" w:cs="Times"/>
          <w:lang w:val="en-US"/>
        </w:rPr>
      </w:pPr>
    </w:p>
    <w:p w14:paraId="7FC0FFD6"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South Africa: obo African Group. Two points. Table is useful but commonality is partially due to the fact that Parties have submitted the same ideas to both items. Second, we have to reiterate that we believe it is essential that we deal with all the items under transparency in a balance matter. We don’t believe we have anything like a consensus on this. Some of the suggestions made by China are interesting.  </w:t>
      </w:r>
    </w:p>
    <w:p w14:paraId="2A23A177" w14:textId="77777777" w:rsidR="00E62A0D" w:rsidRDefault="00E62A0D" w:rsidP="00E62A0D">
      <w:pPr>
        <w:widowControl w:val="0"/>
        <w:autoSpaceDE w:val="0"/>
        <w:autoSpaceDN w:val="0"/>
        <w:adjustRightInd w:val="0"/>
        <w:spacing w:line="280" w:lineRule="atLeast"/>
        <w:rPr>
          <w:rFonts w:ascii="Times" w:hAnsi="Times" w:cs="Times"/>
          <w:lang w:val="en-US"/>
        </w:rPr>
      </w:pPr>
    </w:p>
    <w:p w14:paraId="33F61B49"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Kuwait: Not to pre-judge what should be reported. So many overlaps in the tools presented. Almost there with a path and the time provided. For duplications, this is first trial that we are facing. Perhaps that is going to include duplications the first time around.  </w:t>
      </w:r>
    </w:p>
    <w:p w14:paraId="03819D2F" w14:textId="77777777" w:rsidR="00E62A0D" w:rsidRDefault="00E62A0D" w:rsidP="00E62A0D">
      <w:pPr>
        <w:widowControl w:val="0"/>
        <w:autoSpaceDE w:val="0"/>
        <w:autoSpaceDN w:val="0"/>
        <w:adjustRightInd w:val="0"/>
        <w:spacing w:line="280" w:lineRule="atLeast"/>
        <w:rPr>
          <w:rFonts w:ascii="Times" w:hAnsi="Times" w:cs="Times"/>
          <w:lang w:val="en-US"/>
        </w:rPr>
      </w:pPr>
    </w:p>
    <w:p w14:paraId="1E77C980"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Ecuador: We still value in this discussion. [Can’t understand him.] </w:t>
      </w:r>
    </w:p>
    <w:p w14:paraId="7479FA87" w14:textId="77777777" w:rsidR="00E62A0D" w:rsidRDefault="00E62A0D" w:rsidP="00E62A0D">
      <w:pPr>
        <w:widowControl w:val="0"/>
        <w:autoSpaceDE w:val="0"/>
        <w:autoSpaceDN w:val="0"/>
        <w:adjustRightInd w:val="0"/>
        <w:spacing w:line="280" w:lineRule="atLeast"/>
        <w:rPr>
          <w:rFonts w:ascii="Times" w:hAnsi="Times" w:cs="Times"/>
          <w:lang w:val="en-US"/>
        </w:rPr>
      </w:pPr>
    </w:p>
    <w:p w14:paraId="068D14BE"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India: These are different tracks. We believe that AC is forward looking information and in transparency we are talking about the actions that have been taken, including the experience that we have. Support LMDC and South Africa statements. Ensure the these important issues continue to be discussed. The very fact that we have these two agendas being discussed for this many sessions together…India supports these discussions.  </w:t>
      </w:r>
    </w:p>
    <w:p w14:paraId="6D616EB3" w14:textId="77777777" w:rsidR="00E62A0D" w:rsidRDefault="00E62A0D" w:rsidP="00E62A0D">
      <w:pPr>
        <w:widowControl w:val="0"/>
        <w:autoSpaceDE w:val="0"/>
        <w:autoSpaceDN w:val="0"/>
        <w:adjustRightInd w:val="0"/>
        <w:spacing w:line="280" w:lineRule="atLeast"/>
        <w:rPr>
          <w:rFonts w:ascii="Times" w:hAnsi="Times" w:cs="Times"/>
          <w:lang w:val="en-US"/>
        </w:rPr>
      </w:pPr>
    </w:p>
    <w:p w14:paraId="4DE0B346"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Japan: AC can occur as part of transparency reporting. Substantial consideration should be conducted under item 4.  </w:t>
      </w:r>
    </w:p>
    <w:p w14:paraId="404A7426" w14:textId="77777777" w:rsidR="00E62A0D" w:rsidRDefault="00E62A0D" w:rsidP="00E62A0D">
      <w:pPr>
        <w:widowControl w:val="0"/>
        <w:autoSpaceDE w:val="0"/>
        <w:autoSpaceDN w:val="0"/>
        <w:adjustRightInd w:val="0"/>
        <w:spacing w:line="280" w:lineRule="atLeast"/>
        <w:rPr>
          <w:rFonts w:ascii="Times" w:hAnsi="Times" w:cs="Times"/>
          <w:lang w:val="en-US"/>
        </w:rPr>
      </w:pPr>
    </w:p>
    <w:p w14:paraId="0356A8FB"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CF: Passes floor to Julio for closing remarks.  </w:t>
      </w:r>
    </w:p>
    <w:p w14:paraId="2E9D4A20" w14:textId="77777777" w:rsidR="00E62A0D" w:rsidRDefault="00E62A0D" w:rsidP="00E62A0D">
      <w:pPr>
        <w:widowControl w:val="0"/>
        <w:autoSpaceDE w:val="0"/>
        <w:autoSpaceDN w:val="0"/>
        <w:adjustRightInd w:val="0"/>
        <w:spacing w:line="280" w:lineRule="atLeast"/>
        <w:rPr>
          <w:rFonts w:ascii="Times" w:hAnsi="Times" w:cs="Times"/>
          <w:lang w:val="en-US"/>
        </w:rPr>
      </w:pPr>
    </w:p>
    <w:p w14:paraId="63317627"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Julio: thanks for Parties for change. Need to see what APA thinks. Will report to co-chairs about the session. For next steps, APA 4 will continue in informal consultation at 6. 5 will continue at 3 in chamber hall.  </w:t>
      </w:r>
    </w:p>
    <w:p w14:paraId="7B8EAFC6" w14:textId="77777777" w:rsidR="00E62A0D" w:rsidRDefault="00E62A0D" w:rsidP="00E62A0D">
      <w:pPr>
        <w:widowControl w:val="0"/>
        <w:autoSpaceDE w:val="0"/>
        <w:autoSpaceDN w:val="0"/>
        <w:adjustRightInd w:val="0"/>
        <w:spacing w:line="280" w:lineRule="atLeast"/>
        <w:rPr>
          <w:rFonts w:ascii="Times" w:hAnsi="Times" w:cs="Times"/>
          <w:lang w:val="en-US"/>
        </w:rPr>
      </w:pPr>
    </w:p>
    <w:p w14:paraId="2BFA3791" w14:textId="77777777" w:rsidR="00E62A0D" w:rsidRDefault="00E62A0D" w:rsidP="00E62A0D">
      <w:pPr>
        <w:widowControl w:val="0"/>
        <w:autoSpaceDE w:val="0"/>
        <w:autoSpaceDN w:val="0"/>
        <w:adjustRightInd w:val="0"/>
        <w:spacing w:line="280" w:lineRule="atLeast"/>
        <w:rPr>
          <w:rFonts w:ascii="Times" w:hAnsi="Times" w:cs="Times"/>
          <w:lang w:val="en-US"/>
        </w:rPr>
      </w:pPr>
    </w:p>
    <w:p w14:paraId="39327A3C" w14:textId="77777777" w:rsidR="00E62A0D" w:rsidRDefault="00E62A0D" w:rsidP="00E62A0D">
      <w:pPr>
        <w:widowControl w:val="0"/>
        <w:autoSpaceDE w:val="0"/>
        <w:autoSpaceDN w:val="0"/>
        <w:adjustRightInd w:val="0"/>
        <w:spacing w:line="280" w:lineRule="atLeast"/>
        <w:rPr>
          <w:rFonts w:ascii="Times" w:hAnsi="Times" w:cs="Times"/>
          <w:lang w:val="en-US"/>
        </w:rPr>
      </w:pPr>
    </w:p>
    <w:p w14:paraId="6088315A" w14:textId="77777777" w:rsidR="00E62A0D" w:rsidRDefault="00E62A0D" w:rsidP="00E62A0D">
      <w:pPr>
        <w:widowControl w:val="0"/>
        <w:autoSpaceDE w:val="0"/>
        <w:autoSpaceDN w:val="0"/>
        <w:adjustRightInd w:val="0"/>
        <w:spacing w:line="280" w:lineRule="atLeast"/>
        <w:rPr>
          <w:rFonts w:ascii="Times" w:hAnsi="Times" w:cs="Times"/>
          <w:lang w:val="en-US"/>
        </w:rPr>
      </w:pPr>
    </w:p>
    <w:p w14:paraId="63DA3690" w14:textId="77777777" w:rsidR="00E62A0D" w:rsidRDefault="00E62A0D" w:rsidP="00E62A0D">
      <w:pPr>
        <w:widowControl w:val="0"/>
        <w:autoSpaceDE w:val="0"/>
        <w:autoSpaceDN w:val="0"/>
        <w:adjustRightInd w:val="0"/>
        <w:spacing w:line="280" w:lineRule="atLeast"/>
        <w:rPr>
          <w:rFonts w:ascii="Times" w:hAnsi="Times" w:cs="Times"/>
          <w:lang w:val="en-US"/>
        </w:rPr>
      </w:pPr>
    </w:p>
    <w:p w14:paraId="456C2F98" w14:textId="77777777" w:rsidR="00E62A0D" w:rsidRDefault="00E62A0D" w:rsidP="00E62A0D">
      <w:pPr>
        <w:widowControl w:val="0"/>
        <w:autoSpaceDE w:val="0"/>
        <w:autoSpaceDN w:val="0"/>
        <w:adjustRightInd w:val="0"/>
        <w:spacing w:line="280" w:lineRule="atLeast"/>
        <w:rPr>
          <w:rFonts w:ascii="Times" w:hAnsi="Times" w:cs="Times"/>
          <w:lang w:val="en-US"/>
        </w:rPr>
      </w:pPr>
    </w:p>
    <w:p w14:paraId="626AA8AB" w14:textId="77777777" w:rsidR="00E62A0D" w:rsidRDefault="00E62A0D" w:rsidP="00E62A0D">
      <w:pPr>
        <w:widowControl w:val="0"/>
        <w:autoSpaceDE w:val="0"/>
        <w:autoSpaceDN w:val="0"/>
        <w:adjustRightInd w:val="0"/>
        <w:spacing w:line="280" w:lineRule="atLeast"/>
        <w:rPr>
          <w:rFonts w:ascii="Times" w:hAnsi="Times" w:cs="Times"/>
          <w:lang w:val="en-US"/>
        </w:rPr>
      </w:pPr>
    </w:p>
    <w:p w14:paraId="30D588C8" w14:textId="77777777" w:rsidR="00E62A0D" w:rsidRDefault="00E62A0D" w:rsidP="00E62A0D">
      <w:pPr>
        <w:widowControl w:val="0"/>
        <w:autoSpaceDE w:val="0"/>
        <w:autoSpaceDN w:val="0"/>
        <w:adjustRightInd w:val="0"/>
        <w:spacing w:line="280" w:lineRule="atLeast"/>
        <w:rPr>
          <w:rFonts w:ascii="Times" w:hAnsi="Times" w:cs="Times"/>
          <w:lang w:val="en-US"/>
        </w:rPr>
      </w:pPr>
    </w:p>
    <w:p w14:paraId="0AED2046" w14:textId="77777777" w:rsidR="00E62A0D" w:rsidRDefault="00E62A0D" w:rsidP="00E62A0D">
      <w:pPr>
        <w:widowControl w:val="0"/>
        <w:autoSpaceDE w:val="0"/>
        <w:autoSpaceDN w:val="0"/>
        <w:adjustRightInd w:val="0"/>
        <w:spacing w:line="280" w:lineRule="atLeast"/>
        <w:rPr>
          <w:rFonts w:ascii="Times" w:hAnsi="Times" w:cs="Times"/>
          <w:lang w:val="en-US"/>
        </w:rPr>
      </w:pPr>
    </w:p>
    <w:p w14:paraId="45FBD913" w14:textId="77777777" w:rsidR="00E62A0D" w:rsidRDefault="00E62A0D" w:rsidP="00E62A0D">
      <w:pPr>
        <w:widowControl w:val="0"/>
        <w:autoSpaceDE w:val="0"/>
        <w:autoSpaceDN w:val="0"/>
        <w:adjustRightInd w:val="0"/>
        <w:spacing w:line="280" w:lineRule="atLeast"/>
        <w:rPr>
          <w:rFonts w:ascii="Times" w:hAnsi="Times" w:cs="Times"/>
          <w:lang w:val="en-US"/>
        </w:rPr>
      </w:pPr>
    </w:p>
    <w:p w14:paraId="69C377DB" w14:textId="77777777" w:rsidR="00E62A0D" w:rsidRDefault="00E62A0D" w:rsidP="00E62A0D">
      <w:pPr>
        <w:widowControl w:val="0"/>
        <w:autoSpaceDE w:val="0"/>
        <w:autoSpaceDN w:val="0"/>
        <w:adjustRightInd w:val="0"/>
        <w:spacing w:line="280" w:lineRule="atLeast"/>
        <w:rPr>
          <w:rFonts w:ascii="Times" w:hAnsi="Times" w:cs="Times"/>
          <w:lang w:val="en-US"/>
        </w:rPr>
      </w:pPr>
    </w:p>
    <w:p w14:paraId="0AD9F11E" w14:textId="77777777" w:rsidR="00E62A0D" w:rsidRDefault="00E62A0D" w:rsidP="00E62A0D">
      <w:pPr>
        <w:widowControl w:val="0"/>
        <w:autoSpaceDE w:val="0"/>
        <w:autoSpaceDN w:val="0"/>
        <w:adjustRightInd w:val="0"/>
        <w:spacing w:line="280" w:lineRule="atLeast"/>
        <w:rPr>
          <w:rFonts w:ascii="Times" w:hAnsi="Times" w:cs="Times"/>
          <w:lang w:val="en-US"/>
        </w:rPr>
      </w:pPr>
    </w:p>
    <w:p w14:paraId="6603B63B" w14:textId="77777777" w:rsidR="00E62A0D" w:rsidRDefault="00E62A0D" w:rsidP="00E62A0D">
      <w:pPr>
        <w:widowControl w:val="0"/>
        <w:autoSpaceDE w:val="0"/>
        <w:autoSpaceDN w:val="0"/>
        <w:adjustRightInd w:val="0"/>
        <w:spacing w:line="280" w:lineRule="atLeast"/>
        <w:rPr>
          <w:rFonts w:ascii="Times" w:hAnsi="Times" w:cs="Times"/>
          <w:lang w:val="en-US"/>
        </w:rPr>
      </w:pPr>
    </w:p>
    <w:p w14:paraId="3772E753" w14:textId="77777777" w:rsidR="00E62A0D" w:rsidRDefault="00E62A0D" w:rsidP="00E62A0D">
      <w:pPr>
        <w:widowControl w:val="0"/>
        <w:autoSpaceDE w:val="0"/>
        <w:autoSpaceDN w:val="0"/>
        <w:adjustRightInd w:val="0"/>
        <w:spacing w:line="280" w:lineRule="atLeast"/>
        <w:rPr>
          <w:rFonts w:ascii="Times" w:hAnsi="Times" w:cs="Times"/>
          <w:lang w:val="en-US"/>
        </w:rPr>
      </w:pPr>
    </w:p>
    <w:p w14:paraId="4E213896" w14:textId="77777777" w:rsidR="00E62A0D" w:rsidRDefault="00E62A0D" w:rsidP="00E62A0D">
      <w:pPr>
        <w:widowControl w:val="0"/>
        <w:autoSpaceDE w:val="0"/>
        <w:autoSpaceDN w:val="0"/>
        <w:adjustRightInd w:val="0"/>
        <w:spacing w:line="280" w:lineRule="atLeast"/>
        <w:rPr>
          <w:rFonts w:ascii="Times" w:hAnsi="Times" w:cs="Times"/>
          <w:lang w:val="en-US"/>
        </w:rPr>
      </w:pPr>
    </w:p>
    <w:p w14:paraId="6B84BFBC" w14:textId="77777777" w:rsidR="00E62A0D" w:rsidRDefault="00E62A0D" w:rsidP="00E62A0D">
      <w:pPr>
        <w:widowControl w:val="0"/>
        <w:autoSpaceDE w:val="0"/>
        <w:autoSpaceDN w:val="0"/>
        <w:adjustRightInd w:val="0"/>
        <w:spacing w:line="280" w:lineRule="atLeast"/>
        <w:rPr>
          <w:rFonts w:ascii="Times" w:hAnsi="Times" w:cs="Times"/>
          <w:lang w:val="en-US"/>
        </w:rPr>
      </w:pPr>
    </w:p>
    <w:p w14:paraId="5EBC890E" w14:textId="77777777" w:rsidR="00E62A0D" w:rsidRDefault="00E62A0D" w:rsidP="00E62A0D">
      <w:pPr>
        <w:widowControl w:val="0"/>
        <w:autoSpaceDE w:val="0"/>
        <w:autoSpaceDN w:val="0"/>
        <w:adjustRightInd w:val="0"/>
        <w:spacing w:line="280" w:lineRule="atLeast"/>
        <w:rPr>
          <w:rFonts w:ascii="Times" w:hAnsi="Times" w:cs="Times"/>
          <w:lang w:val="en-US"/>
        </w:rPr>
      </w:pPr>
      <w:r>
        <w:rPr>
          <w:rFonts w:ascii="Times" w:hAnsi="Times" w:cs="Times"/>
          <w:lang w:val="en-US"/>
        </w:rPr>
        <w:t xml:space="preserve">  </w:t>
      </w:r>
    </w:p>
    <w:p w14:paraId="01E2BE5F" w14:textId="77777777" w:rsidR="00834C5C" w:rsidRDefault="00F7277F"/>
    <w:sectPr w:rsidR="00834C5C" w:rsidSect="00DE7453">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
    <w:panose1 w:val="0200050000000000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2A0D"/>
    <w:rsid w:val="001D20F4"/>
    <w:rsid w:val="002B058B"/>
    <w:rsid w:val="002C6FAB"/>
    <w:rsid w:val="00547C3F"/>
    <w:rsid w:val="006C37F1"/>
    <w:rsid w:val="00774E9B"/>
    <w:rsid w:val="008907C6"/>
    <w:rsid w:val="009C5598"/>
    <w:rsid w:val="00AB59BC"/>
    <w:rsid w:val="00C67774"/>
    <w:rsid w:val="00E62A0D"/>
    <w:rsid w:val="00F7277F"/>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14F67E7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1559</Words>
  <Characters>8891</Characters>
  <Application>Microsoft Office Word</Application>
  <DocSecurity>0</DocSecurity>
  <Lines>74</Lines>
  <Paragraphs>20</Paragraphs>
  <ScaleCrop>false</ScaleCrop>
  <Company/>
  <LinksUpToDate>false</LinksUpToDate>
  <CharactersWithSpaces>10430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Falzon, Danielle</dc:creator>
  <cp:keywords/>
  <dc:description/>
  <cp:lastModifiedBy>Martin, Beth</cp:lastModifiedBy>
  <cp:revision>2</cp:revision>
  <dcterms:created xsi:type="dcterms:W3CDTF">2018-05-09T07:01:00Z</dcterms:created>
  <dcterms:modified xsi:type="dcterms:W3CDTF">2018-05-09T14:20:00Z</dcterms:modified>
</cp:coreProperties>
</file>