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Margaret Jackson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Georgetown University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November 9, 2017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/>
      </w:pPr>
      <w:r w:rsidDel="00000000" w:rsidR="00000000" w:rsidRPr="00000000">
        <w:rPr>
          <w:rtl w:val="0"/>
        </w:rPr>
        <w:t xml:space="preserve">APA Agenda Item 3 Session 4 </w:t>
      </w:r>
    </w:p>
    <w:p w:rsidR="00000000" w:rsidDel="00000000" w:rsidP="00000000" w:rsidRDefault="00000000" w:rsidRPr="00000000">
      <w:pPr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Laid out two options for parties last session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Submit inputs to co-facilitators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Parties group submissions to co-facilitators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Received submissions:</w:t>
      </w:r>
    </w:p>
    <w:p w:rsidR="00000000" w:rsidDel="00000000" w:rsidP="00000000" w:rsidRDefault="00000000" w:rsidRPr="00000000">
      <w:pPr>
        <w:numPr>
          <w:ilvl w:val="0"/>
          <w:numId w:val="1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APU and Brazil</w:t>
      </w:r>
    </w:p>
    <w:p w:rsidR="00000000" w:rsidDel="00000000" w:rsidP="00000000" w:rsidRDefault="00000000" w:rsidRPr="00000000">
      <w:pPr>
        <w:numPr>
          <w:ilvl w:val="0"/>
          <w:numId w:val="1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Marshall Islands</w:t>
      </w:r>
    </w:p>
    <w:p w:rsidR="00000000" w:rsidDel="00000000" w:rsidP="00000000" w:rsidRDefault="00000000" w:rsidRPr="00000000">
      <w:pPr>
        <w:numPr>
          <w:ilvl w:val="1"/>
          <w:numId w:val="1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 appendices of non-paper for basis of informal note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Aware that not all parties are in position to take appendices as only substantive part of informal note, maybe other parties can accept it, or can all?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Is there an objection to going that route? Who cannot accept that route?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China and others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How do we go from here as we have not heard from other groups? Or give the task to co-facilitators to try to bring out some clear proposals from groups from submissions they have?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 parties have demanded to have separate, clear clusters of elements for you to consider further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 don’t want to use words that some parties will not accept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PArty comments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Zimbabwe - Africa Group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Want to improve upon proposal and request co-facilitators to do some work, look at structure and how we can reflect substantive ideas from parties, from not only  appendices, but whole paper, and 1.3 co-facilitators note, input from roundtable, and party submissions</w:t>
      </w:r>
    </w:p>
    <w:p w:rsidR="00000000" w:rsidDel="00000000" w:rsidP="00000000" w:rsidRDefault="00000000" w:rsidRPr="00000000">
      <w:pPr>
        <w:numPr>
          <w:ilvl w:val="1"/>
          <w:numId w:val="1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Want to see how different views can be reflected, differentiation can be reflected</w:t>
      </w:r>
    </w:p>
    <w:p w:rsidR="00000000" w:rsidDel="00000000" w:rsidP="00000000" w:rsidRDefault="00000000" w:rsidRPr="00000000">
      <w:pPr>
        <w:numPr>
          <w:ilvl w:val="1"/>
          <w:numId w:val="1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Structure can have critical headings and subheadings that look at aspects, definitions, purpose, flexibility, capacity building, and other general info</w:t>
      </w:r>
    </w:p>
    <w:p w:rsidR="00000000" w:rsidDel="00000000" w:rsidP="00000000" w:rsidRDefault="00000000" w:rsidRPr="00000000">
      <w:pPr>
        <w:numPr>
          <w:ilvl w:val="2"/>
          <w:numId w:val="1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Also more into specific issues such as timing and applicability</w:t>
      </w:r>
    </w:p>
    <w:p w:rsidR="00000000" w:rsidDel="00000000" w:rsidP="00000000" w:rsidRDefault="00000000" w:rsidRPr="00000000">
      <w:pPr>
        <w:numPr>
          <w:ilvl w:val="2"/>
          <w:numId w:val="1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Substantive elements under</w:t>
      </w:r>
    </w:p>
    <w:p w:rsidR="00000000" w:rsidDel="00000000" w:rsidP="00000000" w:rsidRDefault="00000000" w:rsidRPr="00000000">
      <w:pPr>
        <w:numPr>
          <w:ilvl w:val="3"/>
          <w:numId w:val="1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Info</w:t>
      </w:r>
    </w:p>
    <w:p w:rsidR="00000000" w:rsidDel="00000000" w:rsidP="00000000" w:rsidRDefault="00000000" w:rsidRPr="00000000">
      <w:pPr>
        <w:numPr>
          <w:ilvl w:val="4"/>
          <w:numId w:val="11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Timeframes, scope, planning processes, how parties intend to report on NDC, support provided/needed, and para 4.4 economy wide target</w:t>
      </w:r>
    </w:p>
    <w:p w:rsidR="00000000" w:rsidDel="00000000" w:rsidP="00000000" w:rsidRDefault="00000000" w:rsidRPr="00000000">
      <w:pPr>
        <w:numPr>
          <w:ilvl w:val="3"/>
          <w:numId w:val="1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Accounting</w:t>
      </w:r>
    </w:p>
    <w:p w:rsidR="00000000" w:rsidDel="00000000" w:rsidP="00000000" w:rsidRDefault="00000000" w:rsidRPr="00000000">
      <w:pPr>
        <w:numPr>
          <w:ilvl w:val="3"/>
          <w:numId w:val="1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General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Ethiopia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 African Group intervention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Agree give task back to co-facilitators who should draw from non-paper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Marshall Islands (AOSIS)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Zimbabwe said what we wanted to say, we agree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Co-facilitators have material already: non-paper, submissions, roundtable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Papua New Guinea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Agree with Zimbabwe, support proposal to move forward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May not be divergence within non-paper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China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Want to improve approach proposed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Agree to hand over conditional mandate to transfer responsibility to co-facilitators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Preliminary material for preparing first iteration of the informal note, just a tool with no specific status (PMPIF) ***same convo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uploaded to APA 3 website for parties to read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 know how the game is played, it is fundamental to have a tool that serves as a bridge to the more formal text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HIghlight points by colleagues on how to develop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Technical appendix is fundamental, but main text has valuable points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African colleagues mentioned def, flexibility, cap building, but other issues are scope and differentiation should be included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Cannot have guidance without purpose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your proposal, it has a caveat, should be cross-cutting issue, too hard to understand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Brazil had a good proposal, should have two approaches to structure guidance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Para 27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Adaptation, Mitigation, MOI elements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APA Item 5 used a similar approach IOT avoid any prejudice for further guidance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Emerging understanding in stocktake meeting, need both flesh and bone together, not only hodgepodge on the table. Technical appendices are just hodgepodge. 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Africa Group raises ideas about specific subheadings, but we have different ideas, but we trust you to capture them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Co-facilitators promise to keep integrity</w:t>
      </w:r>
    </w:p>
    <w:p w:rsidR="00000000" w:rsidDel="00000000" w:rsidP="00000000" w:rsidRDefault="00000000" w:rsidRPr="00000000">
      <w:pPr>
        <w:numPr>
          <w:ilvl w:val="1"/>
          <w:numId w:val="1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Integrity is a big family, with several children, do not want our children spread out with one in prison, one in kindergarten, one in home, one in school.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Merging understanding that we need a draft to lay foundation for future work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APA Item 3 deserves an A plus, we are most advanced and capable, I am confident we can do this.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Brazil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It’s scary that we are further along! Because we have the informal note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Question is, how to bring view forward, Have full support in co-facilitators.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United States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China presented we could follow the tool, US can work on something like that, though we don’t fully understand the conditions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Document came out as a tool, has a lot about the question “what”, leaves out “who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Tools are being presented for parties to look at and then figure which relates to whom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Switzerland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Don’t use form 9.7??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Marshall Islands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Already given co-facilitators the trust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Present something that has potential for agreement by all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Prepared to take risk that there may be something we don’t like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Eygpt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Align with other parties, give full trust and confidence based on appendices and element of the text of non-paper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addition to what Zimbabwe said, for the structure and relation to info and accounting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Agree we have common elements on precidure and general, but differentiation should eb reflected under substantial elements for info and accounting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Differentiation is a redline for us, we need to seek flexibility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Co-facilitator: well aware of view on substantial elements</w:t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Saudi Arabia (Arab Group)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Supporting tool that everyone mentions in order to go further, but transparency APA Item 5 tool answers more questions, so if that’s the case, we will support that as well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United States</w:t>
      </w:r>
    </w:p>
    <w:p w:rsidR="00000000" w:rsidDel="00000000" w:rsidP="00000000" w:rsidRDefault="00000000" w:rsidRPr="00000000">
      <w:pPr>
        <w:numPr>
          <w:ilvl w:val="0"/>
          <w:numId w:val="2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we are doing the same thing that APA Item 5 did, they did not include a bifurcated list of items</w:t>
      </w:r>
    </w:p>
    <w:p w:rsidR="00000000" w:rsidDel="00000000" w:rsidP="00000000" w:rsidRDefault="00000000" w:rsidRPr="00000000">
      <w:pPr>
        <w:numPr>
          <w:ilvl w:val="0"/>
          <w:numId w:val="2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Something with a bifurcated option is not what we would support, but one paper that reflects different views we would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China (LMDC)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We cannot procede in tool for APA Item 5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Projecting past the “what” is too much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We will trust you this day until the last day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Columbia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 Zimbabwe on tool based on all information in non-paper, in roundtable, and in sessions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India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Express support to co-facilitators to carry forward brilliant work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Produce a tool that would correctly capture entire range of views of all parties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Certain redlines are very fundemental. My only request is to bear in mind these redlines.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Mexico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Agree with Zimbabwe and India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New Zealand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line with India and Mexico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 with what India said and redlines are important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Maintain balance of redlines, put forward views in constructive manner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